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sz w:val="28"/>
          <w:szCs w:val="28"/>
        </w:rPr>
        <w:t>附件1</w:t>
      </w:r>
    </w:p>
    <w:p>
      <w:pPr>
        <w:spacing w:line="600" w:lineRule="exact"/>
        <w:jc w:val="center"/>
        <w:rPr>
          <w:rFonts w:eastAsia="方正小标宋简体"/>
          <w:sz w:val="44"/>
          <w:szCs w:val="44"/>
        </w:rPr>
      </w:pPr>
      <w:bookmarkStart w:id="0" w:name="_GoBack"/>
      <w:r>
        <w:rPr>
          <w:rFonts w:hint="eastAsia" w:eastAsia="方正小标宋简体"/>
          <w:sz w:val="44"/>
          <w:szCs w:val="44"/>
          <w:lang w:eastAsia="zh-CN"/>
        </w:rPr>
        <w:t>古丈</w:t>
      </w:r>
      <w:r>
        <w:rPr>
          <w:rFonts w:eastAsia="方正小标宋简体"/>
          <w:sz w:val="44"/>
          <w:szCs w:val="44"/>
        </w:rPr>
        <w:t>县园区赋权事项清单调整目录</w:t>
      </w:r>
    </w:p>
    <w:bookmarkEnd w:id="0"/>
    <w:tbl>
      <w:tblPr>
        <w:tblStyle w:val="4"/>
        <w:tblW w:w="15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
        <w:gridCol w:w="3237"/>
        <w:gridCol w:w="3953"/>
        <w:gridCol w:w="1109"/>
        <w:gridCol w:w="664"/>
        <w:gridCol w:w="664"/>
        <w:gridCol w:w="664"/>
        <w:gridCol w:w="664"/>
        <w:gridCol w:w="1968"/>
        <w:gridCol w:w="867"/>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赋权事项名称</w:t>
            </w:r>
          </w:p>
        </w:tc>
        <w:tc>
          <w:tcPr>
            <w:tcW w:w="3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事项编码</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事项类型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赋权方式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赋权主体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法定代表人</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3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直接赋权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委托行使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服务前移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审批直报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权限内政府投资项目审批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431004129W00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权限内政府投资项目概算审查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431004110W00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政府投资项目初步设计概算审批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431004110W00（主项：权限内政府投资项目概算审查）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432004404W00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政府投资项目代建单位招标文件备案、代建合同登记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432004403W00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政府投资项目初步设计审批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430117080W00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建设工程消防设计审查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000117052000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建筑工程施工许可证核发</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000117006000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建设工程消防验收</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000117051000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施工图审查情况备案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001017007000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最高投标限价（招标控制价）及其成果文件备案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431017369W00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房屋建筑和市政基础设施工程招标资格预审文件、招标文件、澄清文件等备案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431017357W00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房屋建筑和市政基础设施工程招标投标情况书面报告</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431017281W00（主项：房屋建筑和市政基础设施工程施工、监理招标投标情况书面报告）</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建设工程城建档案验收</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431017325W00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房屋建筑和市政基础设施工程竣工验收备案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001017006000（主项：房屋建筑和市政基础设施工程竣工验收备案）</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建设工程竣工结算备案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431017367W00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人防工程质量监督检查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430699004W0Y</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建设工程消防验收备案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000717008000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新建民用建筑防空地下室易地建设审批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430199017W00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建筑起重机械使用登记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000117057000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城镇污水排入排水管网许可</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000117015000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公租房租金收缴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001017009000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古丈县发改局（古丈县人民防空办公室）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黄泽虎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建设项目用地预审与选址意见书核发</w:t>
            </w:r>
          </w:p>
        </w:tc>
        <w:tc>
          <w:tcPr>
            <w:tcW w:w="3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000115012000（主项：建设项目选址意见书核发）</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建设用地（含临时用地）规划许可证核发</w:t>
            </w:r>
          </w:p>
        </w:tc>
        <w:tc>
          <w:tcPr>
            <w:tcW w:w="3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000115013000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建设用地供地审查</w:t>
            </w:r>
          </w:p>
        </w:tc>
        <w:tc>
          <w:tcPr>
            <w:tcW w:w="3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000115057000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建设工程规划类许可证核发</w:t>
            </w:r>
          </w:p>
        </w:tc>
        <w:tc>
          <w:tcPr>
            <w:tcW w:w="3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000117011000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临时用地审批</w:t>
            </w:r>
          </w:p>
        </w:tc>
        <w:tc>
          <w:tcPr>
            <w:tcW w:w="3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000115003000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出让土地使用权分割转让</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000115001000（主项：国有建设用地使用权出让后土地使用权分割转让批准）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建设工程规划条件核实验收</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000717010000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抵押权登记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000715001014</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古丈县自然资源局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宋健宏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职业培训补贴申领</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002014201001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工程建设项目办理工伤保险参保登记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002014001003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职工参保登记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002014001005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城乡居民养老保险参保登记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002014001006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缴费人员增减申报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002014003001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古丈县人社局/国家税务总局古丈县税务局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张学军/李成宏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社会保险缴费申报与变更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002014003002</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古丈县人社局/国家税务总局古丈县税务局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张学军/李成宏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社会保险费断缴补缴申报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002014003004</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古丈县人社局/国家税务总局古丈县税务局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张学军/李成宏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建设项目环境影响评价审批（海洋工程、核与辐射类除外）</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000116055000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湘西州生态环境局古丈分局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向功旷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贮存危险废物超过一年的批准</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000116057000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湘西州生态环境局古丈分局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向功旷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危险废物管理计划备案</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431016005W00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湘西州生态环境局古丈分局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向功旷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雷电防护装置设计审核</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000154001000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古丈县气象局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童中华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雷电防护装置竣工验收</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000154009000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古丈县气象局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童中华</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临时占用城市绿化用地审批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000117025000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古丈县城市管理和综合执法局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张辉</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临时性建筑物搭建、堆放物料、占道施工审批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000117022000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古丈县城市管理和综合执法局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张辉</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企业登记注册</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000131003000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古丈县市场监督管理局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宋泽民</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特种设备使用登记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000131011000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古丈县市场监督管理局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宋泽民</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临时使用林地审批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000164116000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古丈县林业局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文明军</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增值税防伪税控系统最高开票限额审批</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000130005000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国家税务总局古丈县税务局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李成宏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对生产经营单位应急预案未备案等违反安全生产事故应急预案管理规定的处罚</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430270107W0Y</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古丈县应急管理局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敖金耀</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bl>
    <w:p/>
    <w:p>
      <w:pPr>
        <w:sectPr>
          <w:pgSz w:w="16838" w:h="11906" w:orient="landscape"/>
          <w:pgMar w:top="1701" w:right="1134" w:bottom="1134" w:left="1134" w:header="851" w:footer="851" w:gutter="0"/>
          <w:cols w:space="720" w:num="1"/>
          <w:docGrid w:type="lines" w:linePitch="577" w:charSpace="-849"/>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gwZmNhMzU4MzlkM2IwODhjMmY1NmM4MjA5Y2QifQ=="/>
  </w:docVars>
  <w:rsids>
    <w:rsidRoot w:val="74FF0624"/>
    <w:rsid w:val="74FF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eastAsia="宋体"/>
      <w:bCs/>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2023-09-12T08:27:00Z</dcterms:created>
  <dc:creator>grdlt</dc:creator>
  <cp:lastModifiedBy>grdlt</cp:lastModifiedBy>
  <dcterms:modified xsi:type="dcterms:W3CDTF">2023-09-12T08:27:59Z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2F0543900E184F72A9F3AA8BFA2BE297_11</vt:lpwstr>
  </property>
</Properties>
</file>