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406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5"/>
          <w:rFonts w:ascii="黑体" w:hAnsi="宋体" w:eastAsia="黑体" w:cs="黑体"/>
          <w:i w:val="0"/>
          <w:iCs w:val="0"/>
          <w:caps w:val="0"/>
          <w:color w:val="000000" w:themeColor="text1"/>
          <w:spacing w:val="-15"/>
          <w:sz w:val="43"/>
          <w:szCs w:val="43"/>
          <w:shd w:val="clear" w:fill="FFFFFF"/>
          <w14:textFill>
            <w14:solidFill>
              <w14:schemeClr w14:val="tx1"/>
            </w14:solidFill>
          </w14:textFill>
        </w:rPr>
        <w:t>古丈县202</w:t>
      </w:r>
      <w:r>
        <w:rPr>
          <w:rStyle w:val="5"/>
          <w:rFonts w:hint="eastAsia" w:ascii="黑体" w:hAnsi="宋体" w:eastAsia="黑体" w:cs="黑体"/>
          <w:i w:val="0"/>
          <w:iCs w:val="0"/>
          <w:caps w:val="0"/>
          <w:color w:val="000000" w:themeColor="text1"/>
          <w:spacing w:val="-15"/>
          <w:sz w:val="43"/>
          <w:szCs w:val="43"/>
          <w:shd w:val="clear" w:fill="FFFFFF"/>
          <w:lang w:val="en-US" w:eastAsia="zh-CN"/>
          <w14:textFill>
            <w14:solidFill>
              <w14:schemeClr w14:val="tx1"/>
            </w14:solidFill>
          </w14:textFill>
        </w:rPr>
        <w:t>3</w:t>
      </w:r>
      <w:r>
        <w:rPr>
          <w:rStyle w:val="5"/>
          <w:rFonts w:ascii="黑体" w:hAnsi="宋体" w:eastAsia="黑体" w:cs="黑体"/>
          <w:i w:val="0"/>
          <w:iCs w:val="0"/>
          <w:caps w:val="0"/>
          <w:color w:val="000000" w:themeColor="text1"/>
          <w:spacing w:val="-15"/>
          <w:sz w:val="43"/>
          <w:szCs w:val="43"/>
          <w:shd w:val="clear" w:fill="FFFFFF"/>
          <w14:textFill>
            <w14:solidFill>
              <w14:schemeClr w14:val="tx1"/>
            </w14:solidFill>
          </w14:textFill>
        </w:rPr>
        <w:t>年国民经济和社会发展统计公报</w:t>
      </w:r>
    </w:p>
    <w:p w14:paraId="3C3F6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center"/>
        <w:rPr>
          <w:rFonts w:hint="eastAsia" w:ascii="宋体" w:hAnsi="宋体" w:eastAsia="宋体" w:cs="宋体"/>
          <w:i w:val="0"/>
          <w:iCs w:val="0"/>
          <w:caps w:val="0"/>
          <w:color w:val="000000" w:themeColor="text1"/>
          <w:spacing w:val="0"/>
          <w:sz w:val="28"/>
          <w:szCs w:val="28"/>
          <w14:textFill>
            <w14:solidFill>
              <w14:schemeClr w14:val="tx1"/>
            </w14:solidFill>
          </w14:textFill>
        </w:rPr>
      </w:pPr>
      <w:r>
        <w:rPr>
          <w:rStyle w:val="5"/>
          <w:rFonts w:ascii="仿宋_GB2312" w:hAnsi="宋体" w:eastAsia="仿宋_GB2312" w:cs="仿宋_GB2312"/>
          <w:i w:val="0"/>
          <w:iCs w:val="0"/>
          <w:caps w:val="0"/>
          <w:color w:val="000000" w:themeColor="text1"/>
          <w:spacing w:val="0"/>
          <w:sz w:val="28"/>
          <w:szCs w:val="28"/>
          <w:shd w:val="clear" w:fill="FFFFFF"/>
          <w14:textFill>
            <w14:solidFill>
              <w14:schemeClr w14:val="tx1"/>
            </w14:solidFill>
          </w14:textFill>
        </w:rPr>
        <w:t>古丈县统计局</w:t>
      </w:r>
    </w:p>
    <w:p w14:paraId="50C915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textAlignment w:val="center"/>
        <w:rPr>
          <w:rFonts w:hint="eastAsia" w:ascii="宋体" w:hAnsi="宋体" w:eastAsia="仿宋_GB2312" w:cs="宋体"/>
          <w:i w:val="0"/>
          <w:iCs w:val="0"/>
          <w:caps w:val="0"/>
          <w:color w:val="000000" w:themeColor="text1"/>
          <w:spacing w:val="0"/>
          <w:sz w:val="24"/>
          <w:szCs w:val="24"/>
          <w:lang w:eastAsia="zh-CN"/>
          <w14:textFill>
            <w14:solidFill>
              <w14:schemeClr w14:val="tx1"/>
            </w14:solidFill>
          </w14:textFill>
        </w:rPr>
      </w:pPr>
      <w:r>
        <w:rPr>
          <w:rStyle w:val="5"/>
          <w:rFonts w:hint="eastAsia" w:ascii="仿宋_GB2312" w:hAnsi="宋体" w:eastAsia="仿宋_GB2312" w:cs="仿宋_GB2312"/>
          <w:i w:val="0"/>
          <w:iCs w:val="0"/>
          <w:caps w:val="0"/>
          <w:color w:val="000000" w:themeColor="text1"/>
          <w:spacing w:val="0"/>
          <w:sz w:val="24"/>
          <w:szCs w:val="24"/>
          <w:shd w:val="clear" w:fill="FFFFFF"/>
          <w:lang w:eastAsia="zh-CN"/>
          <w14:textFill>
            <w14:solidFill>
              <w14:schemeClr w14:val="tx1"/>
            </w14:solidFill>
          </w14:textFill>
        </w:rPr>
        <w:t>（</w:t>
      </w:r>
      <w:r>
        <w:rPr>
          <w:rStyle w:val="5"/>
          <w:rFonts w:hint="eastAsia" w:ascii="仿宋_GB2312" w:hAnsi="宋体" w:eastAsia="仿宋_GB2312" w:cs="仿宋_GB2312"/>
          <w:i w:val="0"/>
          <w:iCs w:val="0"/>
          <w:caps w:val="0"/>
          <w:color w:val="000000" w:themeColor="text1"/>
          <w:spacing w:val="0"/>
          <w:sz w:val="24"/>
          <w:szCs w:val="24"/>
          <w:shd w:val="clear" w:fill="FFFFFF"/>
          <w14:textFill>
            <w14:solidFill>
              <w14:schemeClr w14:val="tx1"/>
            </w14:solidFill>
          </w14:textFill>
        </w:rPr>
        <w:t>202</w:t>
      </w:r>
      <w:r>
        <w:rPr>
          <w:rStyle w:val="5"/>
          <w:rFonts w:hint="eastAsia" w:ascii="仿宋_GB2312" w:hAnsi="宋体"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4</w:t>
      </w:r>
      <w:r>
        <w:rPr>
          <w:rStyle w:val="5"/>
          <w:rFonts w:hint="eastAsia" w:ascii="仿宋_GB2312" w:hAnsi="宋体" w:eastAsia="仿宋_GB2312" w:cs="仿宋_GB2312"/>
          <w:i w:val="0"/>
          <w:iCs w:val="0"/>
          <w:caps w:val="0"/>
          <w:color w:val="000000" w:themeColor="text1"/>
          <w:spacing w:val="0"/>
          <w:sz w:val="24"/>
          <w:szCs w:val="24"/>
          <w:shd w:val="clear" w:fill="FFFFFF"/>
          <w14:textFill>
            <w14:solidFill>
              <w14:schemeClr w14:val="tx1"/>
            </w14:solidFill>
          </w14:textFill>
        </w:rPr>
        <w:t>年3月18日</w:t>
      </w:r>
      <w:r>
        <w:rPr>
          <w:rStyle w:val="5"/>
          <w:rFonts w:hint="eastAsia" w:ascii="仿宋_GB2312" w:hAnsi="宋体" w:eastAsia="仿宋_GB2312" w:cs="仿宋_GB2312"/>
          <w:i w:val="0"/>
          <w:iCs w:val="0"/>
          <w:caps w:val="0"/>
          <w:color w:val="000000" w:themeColor="text1"/>
          <w:spacing w:val="0"/>
          <w:sz w:val="24"/>
          <w:szCs w:val="24"/>
          <w:shd w:val="clear" w:fill="FFFFFF"/>
          <w:lang w:eastAsia="zh-CN"/>
          <w14:textFill>
            <w14:solidFill>
              <w14:schemeClr w14:val="tx1"/>
            </w14:solidFill>
          </w14:textFill>
        </w:rPr>
        <w:t>）</w:t>
      </w:r>
    </w:p>
    <w:p w14:paraId="66B64CDE">
      <w:pPr>
        <w:jc w:val="center"/>
        <w:rPr>
          <w:rFonts w:hint="eastAsia" w:ascii="黑体" w:hAnsi="黑体" w:eastAsia="黑体" w:cs="黑体"/>
          <w:b/>
          <w:bCs/>
          <w:color w:val="000000" w:themeColor="text1"/>
          <w:sz w:val="44"/>
          <w:szCs w:val="44"/>
          <w:lang w:eastAsia="zh-CN"/>
          <w14:textFill>
            <w14:solidFill>
              <w14:schemeClr w14:val="tx1"/>
            </w14:solidFill>
          </w14:textFill>
        </w:rPr>
      </w:pPr>
    </w:p>
    <w:p w14:paraId="7D799797">
      <w:pPr>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是全面贯彻党的二十大精神的开局之年，是实施“十四五”规划承前启后的关键一年。全县上下坚持以习近平新时代中国特色社会主义思想为指导，深入贯彻落实党的二十大精神和习近平总书记在湖南考察时重要讲话精神，我县坚持稳中求进工作总基调，完整、准确、全面贯彻新发展理念，加快构建新发展格局，着力推动高质量发展，国民经济回升向好，实现经济质的有效提升和量的合理增长，新时代社会主义现代化强县建设迈出坚实步伐。</w:t>
      </w:r>
    </w:p>
    <w:p w14:paraId="392B1222">
      <w:pPr>
        <w:ind w:left="0" w:leftChars="0" w:firstLine="643" w:firstLineChars="200"/>
        <w:rPr>
          <w:rFonts w:hint="eastAsia" w:ascii="黑体" w:hAnsi="黑体" w:eastAsia="黑体" w:cs="黑体"/>
          <w:b/>
          <w:bCs/>
          <w:color w:val="000000" w:themeColor="text1"/>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kern w:val="0"/>
          <w:sz w:val="32"/>
          <w:szCs w:val="32"/>
          <w:lang w:val="en-US" w:eastAsia="zh-CN" w:bidi="ar"/>
          <w14:textFill>
            <w14:solidFill>
              <w14:schemeClr w14:val="tx1"/>
            </w14:solidFill>
          </w14:textFill>
        </w:rPr>
        <w:t>一、综合</w:t>
      </w:r>
    </w:p>
    <w:p w14:paraId="4BD53C33">
      <w:pPr>
        <w:ind w:left="0" w:leftChars="0" w:firstLine="640" w:firstLineChars="200"/>
        <w:rPr>
          <w:rFonts w:hint="eastAsia" w:ascii="仿宋_GB2312" w:hAnsi="仿宋_GB2312" w:eastAsia="仿宋_GB2312" w:cs="仿宋_GB2312"/>
          <w:color w:val="000000" w:themeColor="text1"/>
          <w:spacing w:val="7"/>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初步核算，全年地区生产总值35.2521</w:t>
      </w:r>
      <w:r>
        <w:rPr>
          <w:rFonts w:hint="eastAsia" w:ascii="仿宋_GB2312" w:hAnsi="仿宋_GB2312" w:eastAsia="仿宋_GB2312" w:cs="仿宋_GB2312"/>
          <w:color w:val="000000" w:themeColor="text1"/>
          <w:spacing w:val="7"/>
          <w:kern w:val="0"/>
          <w:sz w:val="32"/>
          <w:szCs w:val="32"/>
          <w:lang w:val="en-US" w:eastAsia="zh-CN" w:bidi="ar"/>
          <w14:textFill>
            <w14:solidFill>
              <w14:schemeClr w14:val="tx1"/>
            </w14:solidFill>
          </w14:textFill>
        </w:rPr>
        <w:t>亿元，比上年增长1.8%。其中，第一产业增加值8.7585亿元，比上年增长3.4%；第二产业增加值7.5032亿元，增长-6.2%；第三产业增加值18.9904亿元，增长4.4%。三次产业结构为24.8：21.3：53.4。第一、二、三产业增加值对经济增长的贡献率分别是7.3%、-54.1%、146.8%。第一产业增加值占国内生产总值比重为24.85%，第二产业增加值比重为21.28%，第三产业增加值比重为53.87%。分季度看，一季度地区生产总值同比增长2.2%，二季度增长0.8%，三季度增长0.8%，四季度增长1.8%。全年人均地区生产总值32884元，比上年增长1.6%。</w:t>
      </w:r>
    </w:p>
    <w:p w14:paraId="5C223E5E">
      <w:pPr>
        <w:ind w:left="0" w:leftChars="0" w:firstLine="668" w:firstLineChars="200"/>
        <w:rPr>
          <w:rFonts w:hint="eastAsia" w:ascii="仿宋_GB2312" w:hAnsi="仿宋_GB2312" w:eastAsia="仿宋_GB2312" w:cs="仿宋_GB2312"/>
          <w:color w:val="000000" w:themeColor="text1"/>
          <w:spacing w:val="7"/>
          <w:kern w:val="0"/>
          <w:sz w:val="32"/>
          <w:szCs w:val="32"/>
          <w:lang w:val="en-US" w:eastAsia="zh-CN" w:bidi="ar"/>
          <w14:textFill>
            <w14:solidFill>
              <w14:schemeClr w14:val="tx1"/>
            </w14:solidFill>
          </w14:textFill>
        </w:rPr>
      </w:pPr>
      <w:bookmarkStart w:id="0" w:name="_GoBack"/>
      <w:r>
        <w:rPr>
          <w:rFonts w:hint="eastAsia" w:ascii="仿宋_GB2312" w:hAnsi="仿宋_GB2312" w:eastAsia="仿宋_GB2312" w:cs="仿宋_GB2312"/>
          <w:color w:val="000000" w:themeColor="text1"/>
          <w:spacing w:val="7"/>
          <w:kern w:val="0"/>
          <w:sz w:val="32"/>
          <w:szCs w:val="32"/>
          <w:lang w:val="en-US" w:eastAsia="zh-CN" w:bidi="ar"/>
          <w14:textFill>
            <w14:solidFill>
              <w14:schemeClr w14:val="tx1"/>
            </w14:solidFill>
          </w14:textFill>
        </w:rPr>
        <w:drawing>
          <wp:inline distT="0" distB="0" distL="114300" distR="114300">
            <wp:extent cx="4581525" cy="2752725"/>
            <wp:effectExtent l="0" t="0" r="9525" b="9525"/>
            <wp:docPr id="1" name="图片 1" descr="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DP"/>
                    <pic:cNvPicPr>
                      <a:picLocks noChangeAspect="1"/>
                    </pic:cNvPicPr>
                  </pic:nvPicPr>
                  <pic:blipFill>
                    <a:blip r:embed="rId4"/>
                    <a:stretch>
                      <a:fillRect/>
                    </a:stretch>
                  </pic:blipFill>
                  <pic:spPr>
                    <a:xfrm>
                      <a:off x="0" y="0"/>
                      <a:ext cx="4581525" cy="2752725"/>
                    </a:xfrm>
                    <a:prstGeom prst="rect">
                      <a:avLst/>
                    </a:prstGeom>
                  </pic:spPr>
                </pic:pic>
              </a:graphicData>
            </a:graphic>
          </wp:inline>
        </w:drawing>
      </w:r>
      <w:bookmarkEnd w:id="0"/>
    </w:p>
    <w:p w14:paraId="32D3D4DA">
      <w:pPr>
        <w:numPr>
          <w:ilvl w:val="0"/>
          <w:numId w:val="1"/>
        </w:numPr>
        <w:ind w:left="0" w:leftChars="0" w:firstLine="640" w:firstLineChars="191"/>
        <w:rPr>
          <w:rFonts w:hint="eastAsia" w:ascii="黑体" w:hAnsi="黑体" w:eastAsia="黑体" w:cs="黑体"/>
          <w:b/>
          <w:bCs/>
          <w:color w:val="000000" w:themeColor="text1"/>
          <w:spacing w:val="7"/>
          <w:kern w:val="0"/>
          <w:sz w:val="32"/>
          <w:szCs w:val="32"/>
          <w:lang w:val="en-US" w:eastAsia="zh-CN" w:bidi="ar"/>
          <w14:textFill>
            <w14:solidFill>
              <w14:schemeClr w14:val="tx1"/>
            </w14:solidFill>
          </w14:textFill>
        </w:rPr>
      </w:pPr>
      <w:r>
        <w:rPr>
          <w:rFonts w:hint="eastAsia" w:ascii="黑体" w:hAnsi="黑体" w:eastAsia="黑体" w:cs="黑体"/>
          <w:b/>
          <w:bCs/>
          <w:color w:val="000000" w:themeColor="text1"/>
          <w:spacing w:val="7"/>
          <w:kern w:val="0"/>
          <w:sz w:val="32"/>
          <w:szCs w:val="32"/>
          <w:lang w:val="en-US" w:eastAsia="zh-CN" w:bidi="ar"/>
          <w14:textFill>
            <w14:solidFill>
              <w14:schemeClr w14:val="tx1"/>
            </w14:solidFill>
          </w14:textFill>
        </w:rPr>
        <w:t>农业</w:t>
      </w:r>
    </w:p>
    <w:p w14:paraId="79A15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全年农林牧渔业总产值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152694.8059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3.52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%,其中,农业产值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107912.06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万元,增长2.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%;林业产值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6939.91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%;牧业产值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32561.99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%;渔业产值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2179.66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%;农林牧渔专业及辅助性活动产值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3101.18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14:paraId="1C2C87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drawing>
          <wp:inline distT="0" distB="0" distL="114300" distR="114300">
            <wp:extent cx="4581525" cy="2895600"/>
            <wp:effectExtent l="0" t="0" r="9525" b="0"/>
            <wp:docPr id="2" name="图片 2" descr="农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农业"/>
                    <pic:cNvPicPr>
                      <a:picLocks noChangeAspect="1"/>
                    </pic:cNvPicPr>
                  </pic:nvPicPr>
                  <pic:blipFill>
                    <a:blip r:embed="rId5"/>
                    <a:stretch>
                      <a:fillRect/>
                    </a:stretch>
                  </pic:blipFill>
                  <pic:spPr>
                    <a:xfrm>
                      <a:off x="0" y="0"/>
                      <a:ext cx="4581525" cy="2895600"/>
                    </a:xfrm>
                    <a:prstGeom prst="rect">
                      <a:avLst/>
                    </a:prstGeom>
                  </pic:spPr>
                </pic:pic>
              </a:graphicData>
            </a:graphic>
          </wp:inline>
        </w:drawing>
      </w:r>
    </w:p>
    <w:p w14:paraId="3A9D60EC">
      <w:pPr>
        <w:numPr>
          <w:ilvl w:val="0"/>
          <w:numId w:val="0"/>
        </w:num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2023年粮食种植面积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12.495</w:t>
      </w:r>
      <w:r>
        <w:rPr>
          <w:rFonts w:hint="eastAsia" w:ascii="仿宋_GB2312" w:hAnsi="仿宋_GB2312" w:eastAsia="仿宋_GB2312" w:cs="仿宋_GB2312"/>
          <w:color w:val="000000" w:themeColor="text1"/>
          <w:sz w:val="32"/>
          <w:szCs w:val="32"/>
          <w14:textFill>
            <w14:solidFill>
              <w14:schemeClr w14:val="tx1"/>
            </w14:solidFill>
          </w14:textFill>
        </w:rPr>
        <w:t>万亩.其中，谷物植面积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10.296万</w:t>
      </w:r>
      <w:r>
        <w:rPr>
          <w:rFonts w:hint="eastAsia" w:ascii="仿宋_GB2312" w:hAnsi="仿宋_GB2312" w:eastAsia="仿宋_GB2312" w:cs="仿宋_GB2312"/>
          <w:color w:val="000000" w:themeColor="text1"/>
          <w:sz w:val="32"/>
          <w:szCs w:val="32"/>
          <w14:textFill>
            <w14:solidFill>
              <w14:schemeClr w14:val="tx1"/>
            </w14:solidFill>
          </w14:textFill>
        </w:rPr>
        <w:t>亩,豆类种植面积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1.263万</w:t>
      </w:r>
      <w:r>
        <w:rPr>
          <w:rFonts w:hint="eastAsia" w:ascii="仿宋_GB2312" w:hAnsi="仿宋_GB2312" w:eastAsia="仿宋_GB2312" w:cs="仿宋_GB2312"/>
          <w:color w:val="000000" w:themeColor="text1"/>
          <w:sz w:val="32"/>
          <w:szCs w:val="32"/>
          <w14:textFill>
            <w14:solidFill>
              <w14:schemeClr w14:val="tx1"/>
            </w14:solidFill>
          </w14:textFill>
        </w:rPr>
        <w:t>亩,薯类种植面积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0.9315万</w:t>
      </w:r>
      <w:r>
        <w:rPr>
          <w:rFonts w:hint="eastAsia" w:ascii="仿宋_GB2312" w:hAnsi="仿宋_GB2312" w:eastAsia="仿宋_GB2312" w:cs="仿宋_GB2312"/>
          <w:color w:val="000000" w:themeColor="text1"/>
          <w:sz w:val="32"/>
          <w:szCs w:val="32"/>
          <w14:textFill>
            <w14:solidFill>
              <w14:schemeClr w14:val="tx1"/>
            </w14:solidFill>
          </w14:textFill>
        </w:rPr>
        <w:t>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2B7D0AE">
      <w:pPr>
        <w:numPr>
          <w:ilvl w:val="0"/>
          <w:numId w:val="0"/>
        </w:numPr>
        <w:ind w:left="0"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年猪、牛、羊、禽肉类总产量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0.78</w:t>
      </w:r>
      <w:r>
        <w:rPr>
          <w:rFonts w:hint="eastAsia" w:ascii="仿宋_GB2312" w:hAnsi="仿宋_GB2312" w:eastAsia="仿宋_GB2312" w:cs="仿宋_GB2312"/>
          <w:color w:val="000000" w:themeColor="text1"/>
          <w:sz w:val="32"/>
          <w:szCs w:val="32"/>
          <w14:textFill>
            <w14:solidFill>
              <w14:schemeClr w14:val="tx1"/>
            </w14:solidFill>
          </w14:textFill>
        </w:rPr>
        <w:t>万吨，比上年增长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%。其中，猪肉产量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0.54</w:t>
      </w:r>
      <w:r>
        <w:rPr>
          <w:rFonts w:hint="eastAsia" w:ascii="仿宋_GB2312" w:hAnsi="仿宋_GB2312" w:eastAsia="仿宋_GB2312" w:cs="仿宋_GB2312"/>
          <w:color w:val="000000" w:themeColor="text1"/>
          <w:sz w:val="32"/>
          <w:szCs w:val="32"/>
          <w14:textFill>
            <w14:solidFill>
              <w14:schemeClr w14:val="tx1"/>
            </w14:solidFill>
          </w14:textFill>
        </w:rPr>
        <w:t>万吨，增长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%；牛肉产量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0.07</w:t>
      </w:r>
      <w:r>
        <w:rPr>
          <w:rFonts w:hint="eastAsia" w:ascii="仿宋_GB2312" w:hAnsi="仿宋_GB2312" w:eastAsia="仿宋_GB2312" w:cs="仿宋_GB2312"/>
          <w:color w:val="000000" w:themeColor="text1"/>
          <w:sz w:val="32"/>
          <w:szCs w:val="32"/>
          <w14:textFill>
            <w14:solidFill>
              <w14:schemeClr w14:val="tx1"/>
            </w14:solidFill>
          </w14:textFill>
        </w:rPr>
        <w:t>万吨，增长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%；羊肉产量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0.08</w:t>
      </w:r>
      <w:r>
        <w:rPr>
          <w:rFonts w:hint="eastAsia" w:ascii="仿宋_GB2312" w:hAnsi="仿宋_GB2312" w:eastAsia="仿宋_GB2312" w:cs="仿宋_GB2312"/>
          <w:color w:val="000000" w:themeColor="text1"/>
          <w:sz w:val="32"/>
          <w:szCs w:val="32"/>
          <w14:textFill>
            <w14:solidFill>
              <w14:schemeClr w14:val="tx1"/>
            </w14:solidFill>
          </w14:textFill>
        </w:rPr>
        <w:t>万吨，</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11.1</w:t>
      </w:r>
      <w:r>
        <w:rPr>
          <w:rFonts w:hint="eastAsia" w:ascii="仿宋_GB2312" w:hAnsi="仿宋_GB2312" w:eastAsia="仿宋_GB2312" w:cs="仿宋_GB2312"/>
          <w:color w:val="000000" w:themeColor="text1"/>
          <w:sz w:val="32"/>
          <w:szCs w:val="32"/>
          <w14:textFill>
            <w14:solidFill>
              <w14:schemeClr w14:val="tx1"/>
            </w14:solidFill>
          </w14:textFill>
        </w:rPr>
        <w:t>%；禽肉产量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0.09</w:t>
      </w:r>
      <w:r>
        <w:rPr>
          <w:rFonts w:hint="eastAsia" w:ascii="仿宋_GB2312" w:hAnsi="仿宋_GB2312" w:eastAsia="仿宋_GB2312" w:cs="仿宋_GB2312"/>
          <w:color w:val="000000" w:themeColor="text1"/>
          <w:sz w:val="32"/>
          <w:szCs w:val="32"/>
          <w14:textFill>
            <w14:solidFill>
              <w14:schemeClr w14:val="tx1"/>
            </w14:solidFill>
          </w14:textFill>
        </w:rPr>
        <w:t>万吨，增长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%。年末生猪存栏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5.37</w:t>
      </w:r>
      <w:r>
        <w:rPr>
          <w:rFonts w:hint="eastAsia" w:ascii="仿宋_GB2312" w:hAnsi="仿宋_GB2312" w:eastAsia="仿宋_GB2312" w:cs="仿宋_GB2312"/>
          <w:color w:val="000000" w:themeColor="text1"/>
          <w:sz w:val="32"/>
          <w:szCs w:val="32"/>
          <w14:textFill>
            <w14:solidFill>
              <w14:schemeClr w14:val="tx1"/>
            </w14:solidFill>
          </w14:textFill>
        </w:rPr>
        <w:t>万头，比上年末下降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w:t>
      </w:r>
      <w:r>
        <w:rPr>
          <w:rFonts w:hint="eastAsia" w:ascii="仿宋_GB2312" w:hAnsi="仿宋_GB2312" w:eastAsia="仿宋_GB2312" w:cs="仿宋_GB2312"/>
          <w:color w:val="000000" w:themeColor="text1"/>
          <w:sz w:val="32"/>
          <w:szCs w:val="32"/>
          <w14:textFill>
            <w14:solidFill>
              <w14:schemeClr w14:val="tx1"/>
            </w14:solidFill>
          </w14:textFill>
        </w:rPr>
        <w:t>%，其中，能繁母猪存栏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0.93</w:t>
      </w:r>
      <w:r>
        <w:rPr>
          <w:rFonts w:hint="eastAsia" w:ascii="仿宋_GB2312" w:hAnsi="仿宋_GB2312" w:eastAsia="仿宋_GB2312" w:cs="仿宋_GB2312"/>
          <w:color w:val="000000" w:themeColor="text1"/>
          <w:sz w:val="32"/>
          <w:szCs w:val="32"/>
          <w14:textFill>
            <w14:solidFill>
              <w14:schemeClr w14:val="tx1"/>
            </w14:solidFill>
          </w14:textFill>
        </w:rPr>
        <w:t>万头，增长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17.7</w:t>
      </w:r>
      <w:r>
        <w:rPr>
          <w:rFonts w:hint="eastAsia" w:ascii="仿宋_GB2312" w:hAnsi="仿宋_GB2312" w:eastAsia="仿宋_GB2312" w:cs="仿宋_GB2312"/>
          <w:color w:val="000000" w:themeColor="text1"/>
          <w:sz w:val="32"/>
          <w:szCs w:val="32"/>
          <w14:textFill>
            <w14:solidFill>
              <w14:schemeClr w14:val="tx1"/>
            </w14:solidFill>
          </w14:textFill>
        </w:rPr>
        <w:t>%；牛存栏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2.54</w:t>
      </w:r>
      <w:r>
        <w:rPr>
          <w:rFonts w:hint="eastAsia" w:ascii="仿宋_GB2312" w:hAnsi="仿宋_GB2312" w:eastAsia="仿宋_GB2312" w:cs="仿宋_GB2312"/>
          <w:color w:val="000000" w:themeColor="text1"/>
          <w:sz w:val="32"/>
          <w:szCs w:val="32"/>
          <w14:textFill>
            <w14:solidFill>
              <w14:schemeClr w14:val="tx1"/>
            </w14:solidFill>
          </w14:textFill>
        </w:rPr>
        <w:t>万头，</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w:t>
      </w:r>
      <w:r>
        <w:rPr>
          <w:rFonts w:hint="eastAsia" w:ascii="仿宋_GB2312" w:hAnsi="仿宋_GB2312" w:eastAsia="仿宋_GB2312" w:cs="仿宋_GB2312"/>
          <w:color w:val="000000" w:themeColor="text1"/>
          <w:sz w:val="32"/>
          <w:szCs w:val="32"/>
          <w14:textFill>
            <w14:solidFill>
              <w14:schemeClr w14:val="tx1"/>
            </w14:solidFill>
          </w14:textFill>
        </w:rPr>
        <w:t>%；羊存栏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3.55</w:t>
      </w:r>
      <w:r>
        <w:rPr>
          <w:rFonts w:hint="eastAsia" w:ascii="仿宋_GB2312" w:hAnsi="仿宋_GB2312" w:eastAsia="仿宋_GB2312" w:cs="仿宋_GB2312"/>
          <w:color w:val="000000" w:themeColor="text1"/>
          <w:sz w:val="32"/>
          <w:szCs w:val="32"/>
          <w14:textFill>
            <w14:solidFill>
              <w14:schemeClr w14:val="tx1"/>
            </w14:solidFill>
          </w14:textFill>
        </w:rPr>
        <w:t>万只，</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%；家禽存笼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43.91</w:t>
      </w:r>
      <w:r>
        <w:rPr>
          <w:rFonts w:hint="eastAsia" w:ascii="仿宋_GB2312" w:hAnsi="仿宋_GB2312" w:eastAsia="仿宋_GB2312" w:cs="仿宋_GB2312"/>
          <w:color w:val="000000" w:themeColor="text1"/>
          <w:sz w:val="32"/>
          <w:szCs w:val="32"/>
          <w14:textFill>
            <w14:solidFill>
              <w14:schemeClr w14:val="tx1"/>
            </w14:solidFill>
          </w14:textFill>
        </w:rPr>
        <w:t>万羽，增长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14:textFill>
            <w14:solidFill>
              <w14:schemeClr w14:val="tx1"/>
            </w14:solidFill>
          </w14:textFill>
        </w:rPr>
        <w:t>%。全年生猪出栏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7.36</w:t>
      </w:r>
      <w:r>
        <w:rPr>
          <w:rFonts w:hint="eastAsia" w:ascii="仿宋_GB2312" w:hAnsi="仿宋_GB2312" w:eastAsia="仿宋_GB2312" w:cs="仿宋_GB2312"/>
          <w:color w:val="000000" w:themeColor="text1"/>
          <w:sz w:val="32"/>
          <w:szCs w:val="32"/>
          <w14:textFill>
            <w14:solidFill>
              <w14:schemeClr w14:val="tx1"/>
            </w14:solidFill>
          </w14:textFill>
        </w:rPr>
        <w:t>万头，比上年增长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%；牛出栏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0.62</w:t>
      </w:r>
      <w:r>
        <w:rPr>
          <w:rFonts w:hint="eastAsia" w:ascii="仿宋_GB2312" w:hAnsi="仿宋_GB2312" w:eastAsia="仿宋_GB2312" w:cs="仿宋_GB2312"/>
          <w:color w:val="000000" w:themeColor="text1"/>
          <w:sz w:val="32"/>
          <w:szCs w:val="32"/>
          <w14:textFill>
            <w14:solidFill>
              <w14:schemeClr w14:val="tx1"/>
            </w14:solidFill>
          </w14:textFill>
        </w:rPr>
        <w:t>万头，增长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%；羊出栏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5.26</w:t>
      </w:r>
      <w:r>
        <w:rPr>
          <w:rFonts w:hint="eastAsia" w:ascii="仿宋_GB2312" w:hAnsi="仿宋_GB2312" w:eastAsia="仿宋_GB2312" w:cs="仿宋_GB2312"/>
          <w:color w:val="000000" w:themeColor="text1"/>
          <w:sz w:val="32"/>
          <w:szCs w:val="32"/>
          <w14:textFill>
            <w14:solidFill>
              <w14:schemeClr w14:val="tx1"/>
            </w14:solidFill>
          </w14:textFill>
        </w:rPr>
        <w:t>万只，</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%；家禽出笼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53.99</w:t>
      </w:r>
      <w:r>
        <w:rPr>
          <w:rFonts w:hint="eastAsia" w:ascii="仿宋_GB2312" w:hAnsi="仿宋_GB2312" w:eastAsia="仿宋_GB2312" w:cs="仿宋_GB2312"/>
          <w:color w:val="000000" w:themeColor="text1"/>
          <w:sz w:val="32"/>
          <w:szCs w:val="32"/>
          <w14:textFill>
            <w14:solidFill>
              <w14:schemeClr w14:val="tx1"/>
            </w14:solidFill>
          </w14:textFill>
        </w:rPr>
        <w:t>万羽，增长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5.8</w:t>
      </w:r>
      <w:r>
        <w:rPr>
          <w:rFonts w:hint="eastAsia" w:ascii="仿宋_GB2312" w:hAnsi="仿宋_GB2312" w:eastAsia="仿宋_GB2312" w:cs="仿宋_GB2312"/>
          <w:color w:val="000000" w:themeColor="text1"/>
          <w:sz w:val="32"/>
          <w:szCs w:val="32"/>
          <w14:textFill>
            <w14:solidFill>
              <w14:schemeClr w14:val="tx1"/>
            </w14:solidFill>
          </w14:textFill>
        </w:rPr>
        <w:t>%。禽蛋产量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0.16</w:t>
      </w:r>
      <w:r>
        <w:rPr>
          <w:rFonts w:hint="eastAsia" w:ascii="仿宋_GB2312" w:hAnsi="仿宋_GB2312" w:eastAsia="仿宋_GB2312" w:cs="仿宋_GB2312"/>
          <w:color w:val="000000" w:themeColor="text1"/>
          <w:sz w:val="32"/>
          <w:szCs w:val="32"/>
          <w14:textFill>
            <w14:solidFill>
              <w14:schemeClr w14:val="tx1"/>
            </w14:solidFill>
          </w14:textFill>
        </w:rPr>
        <w:t>万吨，增长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8B4759A">
      <w:pPr>
        <w:numPr>
          <w:ilvl w:val="0"/>
          <w:numId w:val="0"/>
        </w:num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完成高标准农田建设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1.39万亩，其中，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新建和改造提升</w:t>
      </w:r>
      <w:r>
        <w:rPr>
          <w:rFonts w:hint="eastAsia" w:ascii="仿宋_GB2312" w:hAnsi="仿宋_GB2312" w:eastAsia="仿宋_GB2312" w:cs="仿宋_GB2312"/>
          <w:color w:val="000000" w:themeColor="text1"/>
          <w:sz w:val="32"/>
          <w:szCs w:val="32"/>
          <w14:textFill>
            <w14:solidFill>
              <w14:schemeClr w14:val="tx1"/>
            </w14:solidFill>
          </w14:textFill>
        </w:rPr>
        <w:t>高标准农田0.59万亩，涉及5个镇16个村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9DFF9B4">
      <w:pPr>
        <w:numPr>
          <w:ilvl w:val="0"/>
          <w:numId w:val="1"/>
        </w:numPr>
        <w:ind w:left="0"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工业和建筑业</w:t>
      </w:r>
    </w:p>
    <w:p w14:paraId="37818125">
      <w:pPr>
        <w:ind w:left="0" w:leftChars="0" w:firstLine="638" w:firstLineChars="190"/>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全年</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规模以上工业增加值增长</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-4.3</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%。在规模以上工业中，分经济类型看，股份制企业</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增加值下降</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12.6</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其他经济类型企业增加值增长</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12.9%，国有控股企业增加值增长2.9%，非公有企业增加值下降17.1%，大中型企业增加值增长29.9%</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。分门类看，采矿业</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增加值下降</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30.2</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%，制造业</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增加值下降</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11.1</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14:paraId="0CDBF2DD">
      <w:pPr>
        <w:ind w:left="0" w:leftChars="0" w:firstLine="638" w:firstLineChars="190"/>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drawing>
          <wp:inline distT="0" distB="0" distL="114300" distR="114300">
            <wp:extent cx="4552950" cy="2895600"/>
            <wp:effectExtent l="0" t="0" r="0" b="0"/>
            <wp:docPr id="4" name="图片 4" descr="工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业"/>
                    <pic:cNvPicPr>
                      <a:picLocks noChangeAspect="1"/>
                    </pic:cNvPicPr>
                  </pic:nvPicPr>
                  <pic:blipFill>
                    <a:blip r:embed="rId6"/>
                    <a:stretch>
                      <a:fillRect/>
                    </a:stretch>
                  </pic:blipFill>
                  <pic:spPr>
                    <a:xfrm>
                      <a:off x="0" y="0"/>
                      <a:ext cx="4552950" cy="2895600"/>
                    </a:xfrm>
                    <a:prstGeom prst="rect">
                      <a:avLst/>
                    </a:prstGeom>
                  </pic:spPr>
                </pic:pic>
              </a:graphicData>
            </a:graphic>
          </wp:inline>
        </w:drawing>
      </w:r>
    </w:p>
    <w:p w14:paraId="3E3454E4">
      <w:pPr>
        <w:ind w:left="0" w:leftChars="0"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规模以上工业企业实现利润总额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3250.9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万元，比上年下降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4.67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%；全县规模以上工业企业产销率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0.62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%,规模以上工业企业实现主营业务收入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10.98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亿元,同比下降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11.19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3B2D47C3">
      <w:pPr>
        <w:ind w:left="0" w:leftChars="0" w:firstLine="638" w:firstLineChars="190"/>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初步核算，全年</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规模工业企业</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能源</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工业生产消费</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量6</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9712</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吨标准煤，比上年</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下降</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3.48</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14:paraId="57442BBE">
      <w:pPr>
        <w:ind w:left="0" w:leftChars="0" w:firstLine="638" w:firstLineChars="190"/>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全县有资质等级的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建筑业</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企业</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2个，全年</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增加</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值</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8929万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元，比上年</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下降</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15.7</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；营业收入</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0.29亿元，同比增长3.6%</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p>
    <w:p w14:paraId="5FE3FFD6">
      <w:pPr>
        <w:numPr>
          <w:ilvl w:val="0"/>
          <w:numId w:val="1"/>
        </w:numPr>
        <w:ind w:left="0" w:leftChars="0" w:firstLine="671" w:firstLineChars="200"/>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Style w:val="5"/>
          <w:rFonts w:hint="eastAsia" w:ascii="黑体" w:hAnsi="黑体" w:eastAsia="黑体" w:cs="黑体"/>
          <w:color w:val="000000" w:themeColor="text1"/>
          <w:spacing w:val="7"/>
          <w:kern w:val="0"/>
          <w:sz w:val="32"/>
          <w:szCs w:val="32"/>
          <w:lang w:val="en-US" w:eastAsia="zh-CN" w:bidi="ar"/>
          <w14:textFill>
            <w14:solidFill>
              <w14:schemeClr w14:val="tx1"/>
            </w14:solidFill>
          </w14:textFill>
        </w:rPr>
        <w:t>服务业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全年批发和零售业增加值5539</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元，同比下降4.5%；</w:t>
      </w:r>
    </w:p>
    <w:p w14:paraId="3D22F78A">
      <w:pPr>
        <w:numPr>
          <w:ilvl w:val="0"/>
          <w:numId w:val="0"/>
        </w:numP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交通运输、仓储和邮政业增加值8331</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元，增长12.6%；住宿和餐饮业增加值7857</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元，增长8.8%；金融业增加值2.6129亿元，增长4.8%；房地产业增加值2.6668亿元，增长4.2%；信息传输、软件和信息技术服务业增加值5039</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元，增长11.6%；租赁和商务服务业增加值1.0086亿元，增长8.7%。规模以上服务业企业营业收入比上年增长34.8%，营业利润下降167.77%。</w:t>
      </w:r>
    </w:p>
    <w:p w14:paraId="5F865A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黑体" w:hAnsi="黑体" w:eastAsia="黑体" w:cs="黑体"/>
          <w:i w:val="0"/>
          <w:iCs w:val="0"/>
          <w:caps w:val="0"/>
          <w:color w:val="333333"/>
          <w:spacing w:val="0"/>
          <w:sz w:val="32"/>
          <w:szCs w:val="32"/>
        </w:rPr>
      </w:pPr>
      <w:r>
        <w:rPr>
          <w:rStyle w:val="5"/>
          <w:rFonts w:hint="eastAsia" w:ascii="黑体" w:hAnsi="黑体" w:eastAsia="黑体" w:cs="黑体"/>
          <w:i w:val="0"/>
          <w:iCs w:val="0"/>
          <w:caps w:val="0"/>
          <w:color w:val="333333"/>
          <w:spacing w:val="0"/>
          <w:sz w:val="32"/>
          <w:szCs w:val="32"/>
          <w:shd w:val="clear" w:fill="FFFFFF"/>
        </w:rPr>
        <w:t>五、固定资产投资</w:t>
      </w:r>
    </w:p>
    <w:p w14:paraId="4B69AA76">
      <w:pPr>
        <w:ind w:firstLine="672" w:firstLineChars="200"/>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全年</w:t>
      </w:r>
      <w:r>
        <w:rPr>
          <w:rFonts w:hint="eastAsia" w:ascii="仿宋_GB2312" w:hAnsi="仿宋_GB2312" w:eastAsia="仿宋_GB2312" w:cs="仿宋_GB2312"/>
          <w:i w:val="0"/>
          <w:iCs w:val="0"/>
          <w:caps w:val="0"/>
          <w:color w:val="000000" w:themeColor="text1"/>
          <w:spacing w:val="7"/>
          <w:sz w:val="32"/>
          <w:szCs w:val="32"/>
          <w:shd w:val="clear" w:fill="FFFFFF"/>
          <w14:textFill>
            <w14:solidFill>
              <w14:schemeClr w14:val="tx1"/>
            </w14:solidFill>
          </w14:textFill>
        </w:rPr>
        <w:t>固定资产投资（不含农户）增</w:t>
      </w:r>
      <w:r>
        <w:rPr>
          <w:rFonts w:hint="eastAsia" w:ascii="仿宋_GB2312" w:hAnsi="仿宋_GB2312" w:eastAsia="仿宋_GB2312" w:cs="仿宋_GB2312"/>
          <w:i w:val="0"/>
          <w:iCs w:val="0"/>
          <w:caps w:val="0"/>
          <w:color w:val="000000" w:themeColor="text1"/>
          <w:spacing w:val="7"/>
          <w:sz w:val="32"/>
          <w:szCs w:val="32"/>
          <w:shd w:val="clear" w:fill="FFFFFF"/>
          <w:lang w:eastAsia="zh-CN"/>
          <w14:textFill>
            <w14:solidFill>
              <w14:schemeClr w14:val="tx1"/>
            </w14:solidFill>
          </w14:textFill>
        </w:rPr>
        <w:t>速</w:t>
      </w:r>
      <w:r>
        <w:rPr>
          <w:rFonts w:hint="eastAsia" w:ascii="仿宋_GB2312" w:hAnsi="仿宋_GB2312" w:eastAsia="仿宋_GB2312" w:cs="仿宋_GB2312"/>
          <w:i w:val="0"/>
          <w:iCs w:val="0"/>
          <w:caps w:val="0"/>
          <w:color w:val="000000" w:themeColor="text1"/>
          <w:spacing w:val="7"/>
          <w:sz w:val="32"/>
          <w:szCs w:val="32"/>
          <w:shd w:val="clear" w:fill="FFFFFF"/>
          <w:lang w:val="en-US" w:eastAsia="zh-CN"/>
          <w14:textFill>
            <w14:solidFill>
              <w14:schemeClr w14:val="tx1"/>
            </w14:solidFill>
          </w14:textFill>
        </w:rPr>
        <w:t>12.2</w:t>
      </w:r>
      <w:r>
        <w:rPr>
          <w:rFonts w:hint="eastAsia" w:ascii="仿宋_GB2312" w:hAnsi="仿宋_GB2312" w:eastAsia="仿宋_GB2312" w:cs="仿宋_GB2312"/>
          <w:i w:val="0"/>
          <w:iCs w:val="0"/>
          <w:caps w:val="0"/>
          <w:color w:val="000000" w:themeColor="text1"/>
          <w:spacing w:val="7"/>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7"/>
          <w:sz w:val="32"/>
          <w:szCs w:val="32"/>
          <w:shd w:val="clear" w:fill="FFFFFF"/>
          <w:lang w:eastAsia="zh-CN"/>
          <w14:textFill>
            <w14:solidFill>
              <w14:schemeClr w14:val="tx1"/>
            </w14:solidFill>
          </w14:textFill>
        </w:rPr>
        <w:t>，连续四年保持两位数增长，增速位居全州第一</w:t>
      </w:r>
      <w:r>
        <w:rPr>
          <w:rFonts w:hint="eastAsia" w:ascii="仿宋_GB2312" w:hAnsi="仿宋_GB2312" w:eastAsia="仿宋_GB2312" w:cs="仿宋_GB2312"/>
          <w:i w:val="0"/>
          <w:iCs w:val="0"/>
          <w:caps w:val="0"/>
          <w:color w:val="000000" w:themeColor="text1"/>
          <w:spacing w:val="7"/>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经济类型</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，国有投资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6.7169亿元，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非国有投资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12.2154亿元，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21.7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；民间投资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9.7137亿元，</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增幅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18.9%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按产业分，第一产业投资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0.2609亿元，</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增幅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6.6%；</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第二产业投资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6.7904亿元，</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增幅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161.5%；</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第三产业投资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11.8810亿元，</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增幅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-14.5%</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投资方向</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涉农项目投资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1.0668亿元,增幅-19%。工业投资6.7904亿元，增幅161.5%；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民生工程投资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2.2994亿元，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-27.5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生态环境投资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1.6030亿元，增幅472.7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基础设施投资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6.8178亿元，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增</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18.1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高技术产业投资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0.9311亿元；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房地产开发投资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1.4869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亿元，比上年下降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44.4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14:paraId="46B270CB">
      <w:pPr>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4439285" cy="2796540"/>
            <wp:effectExtent l="0" t="0" r="18415" b="3810"/>
            <wp:docPr id="5" name="图片 5" descr="固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固投"/>
                    <pic:cNvPicPr>
                      <a:picLocks noChangeAspect="1"/>
                    </pic:cNvPicPr>
                  </pic:nvPicPr>
                  <pic:blipFill>
                    <a:blip r:embed="rId7"/>
                    <a:stretch>
                      <a:fillRect/>
                    </a:stretch>
                  </pic:blipFill>
                  <pic:spPr>
                    <a:xfrm>
                      <a:off x="0" y="0"/>
                      <a:ext cx="4439285" cy="2796540"/>
                    </a:xfrm>
                    <a:prstGeom prst="rect">
                      <a:avLst/>
                    </a:prstGeom>
                  </pic:spPr>
                </pic:pic>
              </a:graphicData>
            </a:graphic>
          </wp:inline>
        </w:drawing>
      </w:r>
    </w:p>
    <w:p w14:paraId="6AB8EBDA">
      <w:pPr>
        <w:ind w:left="0" w:leftChars="0"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房地产开发业企业全年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商品房销售面积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174454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万平方米，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增速</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24.11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；全年商品房销售额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1705.3万元，增速88.49%</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；待售面积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0.42万平方米；房屋新开工面积6.04万平方米，增速7.66%。</w:t>
      </w:r>
    </w:p>
    <w:p w14:paraId="23388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黑体" w:hAnsi="黑体" w:eastAsia="黑体" w:cs="黑体"/>
          <w:i w:val="0"/>
          <w:iCs w:val="0"/>
          <w:caps w:val="0"/>
          <w:color w:val="FF0000"/>
          <w:spacing w:val="7"/>
          <w:sz w:val="32"/>
          <w:szCs w:val="32"/>
          <w:shd w:val="clear" w:fill="FFFFFF"/>
          <w:lang w:eastAsia="zh-CN"/>
        </w:rPr>
      </w:pPr>
      <w:r>
        <w:rPr>
          <w:rStyle w:val="5"/>
          <w:rFonts w:hint="eastAsia" w:ascii="黑体" w:hAnsi="黑体" w:eastAsia="黑体" w:cs="黑体"/>
          <w:i w:val="0"/>
          <w:iCs w:val="0"/>
          <w:caps w:val="0"/>
          <w:color w:val="333333"/>
          <w:spacing w:val="0"/>
          <w:sz w:val="32"/>
          <w:szCs w:val="32"/>
          <w:shd w:val="clear" w:fill="FFFFFF"/>
        </w:rPr>
        <w:t>六、贸易</w:t>
      </w:r>
    </w:p>
    <w:p w14:paraId="0311E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全年社会消费品零售总额</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7.4027</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亿元，比上年增长</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0.4</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按</w:t>
      </w:r>
      <w:r>
        <w:rPr>
          <w:rFonts w:hint="eastAsia" w:ascii="仿宋_GB2312" w:hAnsi="仿宋_GB2312" w:eastAsia="仿宋_GB2312" w:cs="仿宋_GB2312"/>
          <w:b/>
          <w:bCs/>
          <w:i w:val="0"/>
          <w:iCs w:val="0"/>
          <w:caps w:val="0"/>
          <w:color w:val="000000" w:themeColor="text1"/>
          <w:spacing w:val="8"/>
          <w:sz w:val="32"/>
          <w:szCs w:val="32"/>
          <w:shd w:val="clear" w:fill="FFFFFF"/>
          <w:lang w:eastAsia="zh-CN"/>
          <w14:textFill>
            <w14:solidFill>
              <w14:schemeClr w14:val="tx1"/>
            </w14:solidFill>
          </w14:textFill>
        </w:rPr>
        <w:t>销售所在地</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城镇</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商品销售额</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7.82229亿元，增速3%；乡村商品销售额3.35241亿元，增速3%。城镇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消费品零售额</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5.23722</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亿元，增</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速</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8</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%；乡村消费品零售额</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2.3616</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亿元，</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下降</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6.5</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8"/>
          <w:sz w:val="32"/>
          <w:szCs w:val="32"/>
          <w:shd w:val="clear" w:fill="FFFFFF"/>
          <w14:textFill>
            <w14:solidFill>
              <w14:schemeClr w14:val="tx1"/>
            </w14:solidFill>
          </w14:textFill>
        </w:rPr>
        <w:t>按消费类型分，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商品</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销售额</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11.1747亿元，增速3%；</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零售额</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7.59882亿</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元，增</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速</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8"/>
          <w:sz w:val="32"/>
          <w:szCs w:val="32"/>
          <w:shd w:val="clear" w:fill="FFFFFF"/>
          <w:lang w:eastAsia="zh-CN"/>
          <w14:textFill>
            <w14:solidFill>
              <w14:schemeClr w14:val="tx1"/>
            </w14:solidFill>
          </w14:textFill>
        </w:rPr>
        <w:t>按行业分，</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批发业商品销售额和零售额分别是</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4.4782亿元、3.2260亿元，增速分别为3%、10.9%；零售业商品销售额和零售额分别是5.2383亿元、3.66242亿元，增速分别为3%、-0.5%；住宿业</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商品销售额和零售额分别是</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0.5594亿元、0.2450亿元，增速分别为3%、-45.6%；餐饮业</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商品销售额和零售额分别是</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0.8988亿元、0.4654亿元，增速分别为3%、37.6%。</w:t>
      </w:r>
    </w:p>
    <w:p w14:paraId="2823A8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drawing>
          <wp:inline distT="0" distB="0" distL="114300" distR="114300">
            <wp:extent cx="4572000" cy="2895600"/>
            <wp:effectExtent l="0" t="0" r="0" b="0"/>
            <wp:docPr id="3" name="图片 3" descr="商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商贸"/>
                    <pic:cNvPicPr>
                      <a:picLocks noChangeAspect="1"/>
                    </pic:cNvPicPr>
                  </pic:nvPicPr>
                  <pic:blipFill>
                    <a:blip r:embed="rId8"/>
                    <a:stretch>
                      <a:fillRect/>
                    </a:stretch>
                  </pic:blipFill>
                  <pic:spPr>
                    <a:xfrm>
                      <a:off x="0" y="0"/>
                      <a:ext cx="4572000" cy="2895600"/>
                    </a:xfrm>
                    <a:prstGeom prst="rect">
                      <a:avLst/>
                    </a:prstGeom>
                  </pic:spPr>
                </pic:pic>
              </a:graphicData>
            </a:graphic>
          </wp:inline>
        </w:drawing>
      </w:r>
    </w:p>
    <w:p w14:paraId="246FB2F9">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Style w:val="5"/>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文化和旅游业</w:t>
      </w:r>
    </w:p>
    <w:p w14:paraId="12BE14E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645" w:leftChars="0" w:right="0" w:rightChars="0"/>
        <w:textAlignment w:val="cente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kern w:val="0"/>
          <w:sz w:val="32"/>
          <w:szCs w:val="32"/>
          <w14:textFill>
            <w14:solidFill>
              <w14:schemeClr w14:val="tx1"/>
            </w14:solidFill>
          </w14:textFill>
        </w:rPr>
        <w:t>年全县共</w:t>
      </w: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接待游客514.66万人次，实现旅游收入</w:t>
      </w:r>
    </w:p>
    <w:p w14:paraId="570C12C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rightChars="0"/>
        <w:textAlignment w:val="cente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42.27亿元，同比分别增长28.50%、35.60%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highlight w:val="none"/>
          <w:lang w:eastAsia="zh-CN"/>
          <w14:textFill>
            <w14:solidFill>
              <w14:schemeClr w14:val="tx1"/>
            </w14:solidFill>
          </w14:textFill>
        </w:rPr>
        <w:t>完成“</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湖南公共文化进村入户·戏曲进乡村</w:t>
      </w:r>
      <w:r>
        <w:rPr>
          <w:rFonts w:hint="eastAsia" w:ascii="仿宋_GB2312" w:hAnsi="仿宋_GB2312" w:eastAsia="仿宋_GB2312" w:cs="仿宋_GB2312"/>
          <w:b w:val="0"/>
          <w:bCs w:val="0"/>
          <w:color w:val="000000" w:themeColor="text1"/>
          <w:spacing w:val="0"/>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活动</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118</w:t>
      </w:r>
      <w:r>
        <w:rPr>
          <w:rFonts w:hint="eastAsia" w:ascii="仿宋_GB2312" w:hAnsi="仿宋_GB2312" w:eastAsia="仿宋_GB2312" w:cs="仿宋_GB2312"/>
          <w:b w:val="0"/>
          <w:bCs w:val="0"/>
          <w:color w:val="000000" w:themeColor="text1"/>
          <w:spacing w:val="0"/>
          <w:sz w:val="32"/>
          <w:szCs w:val="32"/>
          <w:highlight w:val="none"/>
          <w:lang w:val="en-US" w:eastAsia="zh-CN"/>
          <w14:textFill>
            <w14:solidFill>
              <w14:schemeClr w14:val="tx1"/>
            </w14:solidFill>
          </w14:textFill>
        </w:rPr>
        <w:t>场次；清查可移动文物824件，巡查文物12处；</w:t>
      </w:r>
      <w:r>
        <w:rPr>
          <w:rFonts w:hint="eastAsia" w:ascii="仿宋_GB2312" w:hAnsi="仿宋_GB2312" w:eastAsia="仿宋_GB2312" w:cs="仿宋_GB2312"/>
          <w:color w:val="000000" w:themeColor="text1"/>
          <w:kern w:val="0"/>
          <w:sz w:val="32"/>
          <w:szCs w:val="32"/>
          <w14:textFill>
            <w14:solidFill>
              <w14:schemeClr w14:val="tx1"/>
            </w14:solidFill>
          </w14:textFill>
        </w:rPr>
        <w:t>开展“文化筑梦——关爱未成年人”志愿服务活动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、“文化悦老——老年人健康知识”讲座，</w:t>
      </w:r>
      <w:r>
        <w:rPr>
          <w:rFonts w:hint="eastAsia" w:ascii="仿宋_GB2312" w:hAnsi="仿宋_GB2312" w:eastAsia="仿宋_GB2312" w:cs="仿宋_GB2312"/>
          <w:color w:val="000000" w:themeColor="text1"/>
          <w:kern w:val="0"/>
          <w:sz w:val="32"/>
          <w:szCs w:val="32"/>
          <w14:textFill>
            <w14:solidFill>
              <w14:schemeClr w14:val="tx1"/>
            </w14:solidFill>
          </w14:textFill>
        </w:rPr>
        <w:t>2023年“图书服务进校园——关爱少年儿童健康成长”志愿服务进校园活动走进古丈县古阳镇双溪片区中心完小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15"/>
          <w:sz w:val="32"/>
          <w:szCs w:val="32"/>
          <w14:textFill>
            <w14:solidFill>
              <w14:schemeClr w14:val="tx1"/>
            </w14:solidFill>
          </w14:textFill>
        </w:rPr>
        <w:t>送去少儿读物共</w:t>
      </w:r>
      <w:r>
        <w:rPr>
          <w:rFonts w:hint="eastAsia" w:ascii="仿宋_GB2312" w:hAnsi="仿宋_GB2312" w:eastAsia="仿宋_GB2312" w:cs="仿宋_GB2312"/>
          <w:color w:val="000000" w:themeColor="text1"/>
          <w:kern w:val="0"/>
          <w:sz w:val="32"/>
          <w:szCs w:val="32"/>
          <w14:textFill>
            <w14:solidFill>
              <w14:schemeClr w14:val="tx1"/>
            </w14:solidFill>
          </w14:textFill>
        </w:rPr>
        <w:t>268册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书籍内容涉及颇广，涵盖文化、艺术、科普等多个种类，并附赠一批文具、篮球等学习、体育用品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1BC58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810"/>
        <w:textAlignment w:val="center"/>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八、交通运输和邮电</w:t>
      </w:r>
    </w:p>
    <w:p w14:paraId="5B7301EF">
      <w:pPr>
        <w:ind w:left="0"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2023年末公路通车里程1015.27公里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国公路44.2公里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省公路105.999公里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县公路184.406公里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乡公路323.114公里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其中专用公路9.161公里,村公路348.39公里。年末全县营运载客汽车70辆，营运载货汽车160辆，客船拥有35艘。客运量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152.6132</w:t>
      </w:r>
      <w:r>
        <w:rPr>
          <w:rFonts w:hint="eastAsia" w:ascii="仿宋_GB2312" w:hAnsi="仿宋_GB2312" w:eastAsia="仿宋_GB2312" w:cs="仿宋_GB2312"/>
          <w:color w:val="000000" w:themeColor="text1"/>
          <w:sz w:val="32"/>
          <w:szCs w:val="32"/>
          <w14:textFill>
            <w14:solidFill>
              <w14:schemeClr w14:val="tx1"/>
            </w14:solidFill>
          </w14:textFill>
        </w:rPr>
        <w:t>万人</w:t>
      </w:r>
      <w:r>
        <w:rPr>
          <w:rFonts w:hint="eastAsia" w:ascii="仿宋_GB2312" w:hAnsi="仿宋_GB2312" w:eastAsia="仿宋_GB2312" w:cs="仿宋_GB2312"/>
          <w:color w:val="000000" w:themeColor="text1"/>
          <w:sz w:val="32"/>
          <w:szCs w:val="32"/>
          <w:lang w:eastAsia="zh-CN"/>
          <w14:textFill>
            <w14:solidFill>
              <w14:schemeClr w14:val="tx1"/>
            </w14:solidFill>
          </w14:textFill>
        </w:rPr>
        <w:t>，周转量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781.5041万人/公里</w:t>
      </w:r>
      <w:r>
        <w:rPr>
          <w:rFonts w:hint="eastAsia" w:ascii="仿宋_GB2312" w:hAnsi="仿宋_GB2312" w:eastAsia="仿宋_GB2312" w:cs="仿宋_GB2312"/>
          <w:color w:val="000000" w:themeColor="text1"/>
          <w:sz w:val="32"/>
          <w:szCs w:val="32"/>
          <w14:textFill>
            <w14:solidFill>
              <w14:schemeClr w14:val="tx1"/>
            </w14:solidFill>
          </w14:textFill>
        </w:rPr>
        <w:t>。</w:t>
      </w:r>
    </w:p>
    <w:p w14:paraId="498D28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right="0" w:firstLine="640" w:firstLineChars="200"/>
        <w:textAlignment w:val="cente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全年完成邮政业务总量671.93万元,邮路总长度1109公里,年末函件0.876万件,年末快递业务量52.9535万件。订销报刊期发数15.67万份,订销报刊累计数182.941万份。</w:t>
      </w:r>
    </w:p>
    <w:p w14:paraId="1A045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九、财政、金融</w:t>
      </w:r>
    </w:p>
    <w:p w14:paraId="06BCF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全年全县财政总收入完成31936万元,下降11.8%,其中,地方财政收入完成23594万元,下降18.3%;上划省级税收完成1680万元,增长90.7% ;上划中央税收完成6656万元，增长3.1%;上划州级税收7万元，下降12.5%。财政总支出增长10.36%。</w:t>
      </w:r>
    </w:p>
    <w:p w14:paraId="184787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全年全县完成一般公共预算支出232260万元,同比增长10.4%;政府性基金支出42426万元,同比增长2%。</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年全县金融机构各项存款余额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76.4328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亿元,同比增长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16.9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%,金融机构各项贷款余额</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65.3150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亿元,增长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14:paraId="612323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810"/>
        <w:textAlignment w:val="center"/>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十、教育</w:t>
      </w:r>
    </w:p>
    <w:p w14:paraId="75A66883">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县现有各级各类学校103所，其中高中学校1所，中职学校1所，初级中学2所，九年制学校5所，中心完小12所，体校1所，教学点23个，学前教育机构58所（其中公办幼儿园14所，山村幼儿园32所，民办幼儿园12所），全县共有学生16205人，其中高中生1899人，中职生466人，初中生4036人，小学生6976人，在园幼儿2828人（其中公办幼儿园1285人，山村幼儿园247人，民办幼儿园1296人）。全县教体系统共有教职员工1355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55F93A2">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kern w:val="0"/>
          <w:sz w:val="32"/>
          <w:szCs w:val="32"/>
          <w14:textFill>
            <w14:solidFill>
              <w14:schemeClr w14:val="tx1"/>
            </w14:solidFill>
          </w14:textFill>
        </w:rPr>
        <w:t>年末有普通高校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所。研究生教育毕业生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万人，普通高等教育毕业生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万人，中等职业教育毕业生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116（全日制61，非全日制55）</w:t>
      </w:r>
      <w:r>
        <w:rPr>
          <w:rFonts w:hint="eastAsia" w:ascii="仿宋_GB2312" w:hAnsi="仿宋_GB2312" w:eastAsia="仿宋_GB2312" w:cs="仿宋_GB2312"/>
          <w:color w:val="000000" w:themeColor="text1"/>
          <w:kern w:val="0"/>
          <w:sz w:val="32"/>
          <w:szCs w:val="32"/>
          <w14:textFill>
            <w14:solidFill>
              <w14:schemeClr w14:val="tx1"/>
            </w14:solidFill>
          </w14:textFill>
        </w:rPr>
        <w:t>人，普通高中毕业生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626</w:t>
      </w:r>
      <w:r>
        <w:rPr>
          <w:rFonts w:hint="eastAsia" w:ascii="仿宋_GB2312" w:hAnsi="仿宋_GB2312" w:eastAsia="仿宋_GB2312" w:cs="仿宋_GB2312"/>
          <w:color w:val="000000" w:themeColor="text1"/>
          <w:kern w:val="0"/>
          <w:sz w:val="32"/>
          <w:szCs w:val="32"/>
          <w14:textFill>
            <w14:solidFill>
              <w14:schemeClr w14:val="tx1"/>
            </w14:solidFill>
          </w14:textFill>
        </w:rPr>
        <w:t>人，初中毕业生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1450</w:t>
      </w:r>
      <w:r>
        <w:rPr>
          <w:rFonts w:hint="eastAsia" w:ascii="仿宋_GB2312" w:hAnsi="仿宋_GB2312" w:eastAsia="仿宋_GB2312" w:cs="仿宋_GB2312"/>
          <w:color w:val="000000" w:themeColor="text1"/>
          <w:kern w:val="0"/>
          <w:sz w:val="32"/>
          <w:szCs w:val="32"/>
          <w14:textFill>
            <w14:solidFill>
              <w14:schemeClr w14:val="tx1"/>
            </w14:solidFill>
          </w14:textFill>
        </w:rPr>
        <w:t>人，普通小学毕业生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1327</w:t>
      </w:r>
      <w:r>
        <w:rPr>
          <w:rFonts w:hint="eastAsia" w:ascii="仿宋_GB2312" w:hAnsi="仿宋_GB2312" w:eastAsia="仿宋_GB2312" w:cs="仿宋_GB2312"/>
          <w:color w:val="000000" w:themeColor="text1"/>
          <w:kern w:val="0"/>
          <w:sz w:val="32"/>
          <w:szCs w:val="32"/>
          <w14:textFill>
            <w14:solidFill>
              <w14:schemeClr w14:val="tx1"/>
            </w14:solidFill>
          </w14:textFill>
        </w:rPr>
        <w:t>人。在园幼儿</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2828</w:t>
      </w:r>
      <w:r>
        <w:rPr>
          <w:rFonts w:hint="eastAsia" w:ascii="仿宋_GB2312" w:hAnsi="仿宋_GB2312" w:eastAsia="仿宋_GB2312" w:cs="仿宋_GB2312"/>
          <w:color w:val="000000" w:themeColor="text1"/>
          <w:kern w:val="0"/>
          <w:sz w:val="32"/>
          <w:szCs w:val="32"/>
          <w14:textFill>
            <w14:solidFill>
              <w14:schemeClr w14:val="tx1"/>
            </w14:solidFill>
          </w14:textFill>
        </w:rPr>
        <w:t>人，比上年下降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13.17</w:t>
      </w:r>
      <w:r>
        <w:rPr>
          <w:rFonts w:hint="eastAsia" w:ascii="仿宋_GB2312" w:hAnsi="仿宋_GB2312" w:eastAsia="仿宋_GB2312" w:cs="仿宋_GB2312"/>
          <w:color w:val="000000" w:themeColor="text1"/>
          <w:kern w:val="0"/>
          <w:sz w:val="32"/>
          <w:szCs w:val="32"/>
          <w14:textFill>
            <w14:solidFill>
              <w14:schemeClr w14:val="tx1"/>
            </w14:solidFill>
          </w14:textFill>
        </w:rPr>
        <w:t>%。小学适龄儿童入学率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14:textFill>
            <w14:solidFill>
              <w14:schemeClr w14:val="tx1"/>
            </w14:solidFill>
          </w14:textFill>
        </w:rPr>
        <w:t>%，高中阶段教育毛入学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93.51</w:t>
      </w:r>
      <w:r>
        <w:rPr>
          <w:rFonts w:hint="eastAsia" w:ascii="仿宋_GB2312" w:hAnsi="仿宋_GB2312" w:eastAsia="仿宋_GB2312" w:cs="仿宋_GB2312"/>
          <w:color w:val="000000" w:themeColor="text1"/>
          <w:kern w:val="0"/>
          <w:sz w:val="32"/>
          <w:szCs w:val="32"/>
          <w14:textFill>
            <w14:solidFill>
              <w14:schemeClr w14:val="tx1"/>
            </w14:solidFill>
          </w14:textFill>
        </w:rPr>
        <w:t>%。发放高校国家奖学金、助学金（本专科生）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万</w:t>
      </w:r>
      <w:r>
        <w:rPr>
          <w:rFonts w:hint="eastAsia" w:ascii="仿宋_GB2312" w:hAnsi="仿宋_GB2312" w:eastAsia="仿宋_GB2312" w:cs="仿宋_GB2312"/>
          <w:color w:val="000000" w:themeColor="text1"/>
          <w:kern w:val="0"/>
          <w:sz w:val="32"/>
          <w:szCs w:val="32"/>
          <w14:textFill>
            <w14:solidFill>
              <w14:schemeClr w14:val="tx1"/>
            </w14:solidFill>
          </w14:textFill>
        </w:rPr>
        <w:t>元，资助高校学生（本专科生）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14:textFill>
            <w14:solidFill>
              <w14:schemeClr w14:val="tx1"/>
            </w14:solidFill>
          </w14:textFill>
        </w:rPr>
        <w:t>人次。发放中职国家助学金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万</w:t>
      </w:r>
      <w:r>
        <w:rPr>
          <w:rFonts w:hint="eastAsia" w:ascii="仿宋_GB2312" w:hAnsi="仿宋_GB2312" w:eastAsia="仿宋_GB2312" w:cs="仿宋_GB2312"/>
          <w:color w:val="000000" w:themeColor="text1"/>
          <w:kern w:val="0"/>
          <w:sz w:val="32"/>
          <w:szCs w:val="32"/>
          <w14:textFill>
            <w14:solidFill>
              <w14:schemeClr w14:val="tx1"/>
            </w14:solidFill>
          </w14:textFill>
        </w:rPr>
        <w:t>元，资助中职学生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620</w:t>
      </w:r>
      <w:r>
        <w:rPr>
          <w:rFonts w:hint="eastAsia" w:ascii="仿宋_GB2312" w:hAnsi="仿宋_GB2312" w:eastAsia="仿宋_GB2312" w:cs="仿宋_GB2312"/>
          <w:color w:val="000000" w:themeColor="text1"/>
          <w:kern w:val="0"/>
          <w:sz w:val="32"/>
          <w:szCs w:val="32"/>
          <w14:textFill>
            <w14:solidFill>
              <w14:schemeClr w14:val="tx1"/>
            </w14:solidFill>
          </w14:textFill>
        </w:rPr>
        <w:t>人次。落实义务教育保障资金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363.755万</w:t>
      </w:r>
      <w:r>
        <w:rPr>
          <w:rFonts w:hint="eastAsia" w:ascii="仿宋_GB2312" w:hAnsi="仿宋_GB2312" w:eastAsia="仿宋_GB2312" w:cs="仿宋_GB2312"/>
          <w:color w:val="000000" w:themeColor="text1"/>
          <w:kern w:val="0"/>
          <w:sz w:val="32"/>
          <w:szCs w:val="32"/>
          <w14:textFill>
            <w14:solidFill>
              <w14:schemeClr w14:val="tx1"/>
            </w14:solidFill>
          </w14:textFill>
        </w:rPr>
        <w:t>元，发放普通高中国家助学金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203.55万</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，幼儿园、托儿所有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26家，小学校有13家，小学专任教师649人，小学在校学生6976人，体育场馆有1个。</w:t>
      </w:r>
    </w:p>
    <w:p w14:paraId="23179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810"/>
        <w:textAlignment w:val="center"/>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十一、卫生和体育</w:t>
      </w:r>
    </w:p>
    <w:p w14:paraId="42F1D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795"/>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年末有卫生机构64个。其中，医院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个，妇幼保健院（所、站）1个，专科疾病防治院（所、站）1个，乡镇卫生院15个，社区卫生服务中心（站）0个，诊所、卫生所、医务室19个，村卫生室123个。卫生技术人员</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841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人。其中，执业医师和执业助理医师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338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人，注册护士</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466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人。医院拥有床位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514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张；乡镇卫生院拥有床位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177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张。</w:t>
      </w:r>
    </w:p>
    <w:p w14:paraId="181FA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795"/>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湖南省2023年青少年举重锦标赛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lang w:eastAsia="zh-CN"/>
          <w14:textFill>
            <w14:solidFill>
              <w14:schemeClr w14:val="tx1"/>
            </w14:solidFill>
          </w14:textFill>
        </w:rPr>
        <w:t>9名运动员参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赛，</w:t>
      </w:r>
      <w:r>
        <w:rPr>
          <w:rFonts w:hint="eastAsia" w:ascii="仿宋_GB2312" w:hAnsi="仿宋_GB2312" w:eastAsia="仿宋_GB2312" w:cs="仿宋_GB2312"/>
          <w:color w:val="000000" w:themeColor="text1"/>
          <w:sz w:val="32"/>
          <w:szCs w:val="32"/>
          <w:lang w:eastAsia="zh-CN"/>
          <w14:textFill>
            <w14:solidFill>
              <w14:schemeClr w14:val="tx1"/>
            </w14:solidFill>
          </w14:textFill>
        </w:rPr>
        <w:t>共获15枚金牌、6枚银牌，位居县、区后备人才基地团体总分榜第二。县民运会代表团在第十届全省少数民族体育运动会陀螺、蹴球、押甲、民族健身操表演项目比赛上获得两金两银一铜。县“山村幼儿园计划”项目在全省推广，被评为全国“阳光起点儿童发展”示范县。</w:t>
      </w:r>
    </w:p>
    <w:p w14:paraId="6B29D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810"/>
        <w:textAlignment w:val="center"/>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十二、人口和居民收入消费及社会保障</w:t>
      </w:r>
    </w:p>
    <w:p w14:paraId="0F7F3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年末全县常住人口</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10.76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万人。其中，城镇人口</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5.21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万人，城镇化率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48.42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%，比上年末提高</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个百分点。</w:t>
      </w:r>
      <w:r>
        <w:rPr>
          <w:rFonts w:hint="eastAsia" w:ascii="仿宋_GB2312" w:hAnsi="仿宋_GB2312" w:eastAsia="仿宋_GB2312" w:cs="仿宋_GB2312"/>
          <w:color w:val="000000" w:themeColor="text1"/>
          <w:kern w:val="0"/>
          <w:sz w:val="32"/>
          <w:szCs w:val="32"/>
          <w14:textFill>
            <w14:solidFill>
              <w14:schemeClr w14:val="tx1"/>
            </w14:solidFill>
          </w14:textFill>
        </w:rPr>
        <w:t>全年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出</w:t>
      </w:r>
      <w:r>
        <w:rPr>
          <w:rFonts w:hint="eastAsia" w:ascii="仿宋_GB2312" w:hAnsi="仿宋_GB2312" w:eastAsia="仿宋_GB2312" w:cs="仿宋_GB2312"/>
          <w:color w:val="000000" w:themeColor="text1"/>
          <w:kern w:val="0"/>
          <w:sz w:val="32"/>
          <w:szCs w:val="32"/>
          <w14:textFill>
            <w14:solidFill>
              <w14:schemeClr w14:val="tx1"/>
            </w14:solidFill>
          </w14:textFill>
        </w:rPr>
        <w:t>生人口0.0713万人，出生率4.70‰；死亡人口0.0912万人，死亡率6.01‰；人口自然增长率-1.31‰。0—15岁（含不满16周岁）人口占常住人口的比重为15.76%，下降0.05个百分点；16—59岁（含不满60周岁）人口比重为62.10%，下降5.23个百分点；60岁及以上人口比重为22.14%，提高5.19个百分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5111B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全年全县居民人均可支配收入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18318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元，比上年增长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%。按常住地分，城镇居民人均可支配收入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28106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%；农村居民人均可支配收入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12444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全年全县居民人均消费支出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12876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元，比上年增长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%。按常住地分，城镇居民人均消费支出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16616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%；农村居民人均消费支出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10632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元，增长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14:paraId="1ECB7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全年城镇新增就业人员</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1422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，失业人员再就业</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739人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年城乡居保全县参保缴费2.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5844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万人，累计参保总人数达到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6.5944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万人。城镇职工基本养老保险参保人数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0.969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万人，增长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%。其中，在职职工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0.426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万人，离退休人员0.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549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全年基本医疗保险参保人数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11.73万人，其中，城乡居民基本医疗保险参保人数10.84万人，城镇职工基本医疗保险参保人数0.89万人。参加生育保险职工人数0.64万人。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参加失业保险职工人数0.6</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万人。全县登记参加工伤保险人数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0.98</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万人。202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年度为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名失业人员发放失业保险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194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人次。获得政府最低生活保障的城镇居民2234人，发放最低生活保障经</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1084.0356万元；获得政府最低生活保障的农村居民8022人，发放最低生活保障经费2319.3565万元。全年销售社会福利彩票441万元，筹集福彩公益金173.31万元。圆满完成2件省定民生实事。</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政府补贴性职业技能培训</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0.18万人次。</w:t>
      </w:r>
    </w:p>
    <w:p w14:paraId="76EFBD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795"/>
        <w:textAlignment w:val="center"/>
        <w:rPr>
          <w:rFonts w:hint="eastAsia" w:ascii="黑体" w:hAnsi="黑体" w:eastAsia="黑体" w:cs="黑体"/>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十三、资源和环境及安全生产</w:t>
      </w:r>
    </w:p>
    <w:p w14:paraId="7F6E6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795"/>
        <w:textAlignment w:val="cente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面积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1297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平方公里,下辖7个镇,103个行政村,</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个社区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3个</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居委会。古丈是湖南省林业大县,森林覆盖率高达80.1%,有高望界国家自然保护区和坐龙峡国家森林公园,有清澈的酉水河与栖凤湖,空气中负氧离子高,先后被评为“中国生态魅力县”、“中国天然氧吧”、“中国健康养生休闲度假旅游最佳目的地”和“全国休闲农业和乡村旅游示范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旅游资源丰富,有世界地质遗址“古丈金钉子”,国家地质公园红石林4A景区,国家自然保护区高望界,国家森林公园坐龙峡,省级风景名胜区、湘西北第一大内湖栖凤湖。矿藏资源丰富,境内储量大、品位高、易开采的矿藏有锰、钒、大理石等34种,其中钒矿资源尤为丰富,储量居亚洲第一。文化资源丰富,民族文化底蕴深厚,列入国家级非物质文化遗产保护名录的有6项、省级8项,有25个村列入中国传统村落,孕育了著名歌唱家何纪光、宋祖英和著名文学家彭学明等一批名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62D8E154">
      <w:pPr>
        <w:ind w:firstLine="640" w:firstLineChars="200"/>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sz w:val="32"/>
          <w:szCs w:val="32"/>
        </w:rPr>
        <w:t>全县年降水总量1522.2毫米,年平均气温17.2℃，年日照时数125</w:t>
      </w:r>
      <w:r>
        <w:rPr>
          <w:rFonts w:hint="eastAsia" w:ascii="仿宋_GB2312" w:hAnsi="仿宋_GB2312" w:eastAsia="仿宋_GB2312" w:cs="仿宋_GB2312"/>
          <w:color w:val="000000" w:themeColor="text1"/>
          <w:sz w:val="32"/>
          <w:szCs w:val="32"/>
          <w14:textFill>
            <w14:solidFill>
              <w14:schemeClr w14:val="tx1"/>
            </w14:solidFill>
          </w14:textFill>
        </w:rPr>
        <w:t>9.1小时。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最高海拔1146米,最低海拔147米,有大小河流63条,水能蕴藏量6.7万千瓦。</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新扩补植茶叶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8217亩，有机茶园达5.2万亩，获评“三茶统筹先行县”。</w:t>
      </w:r>
    </w:p>
    <w:p w14:paraId="0697A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全县城市环境空气质量优良率达9</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城镇生活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垃圾</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无害化</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处理率</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100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%,县域环境质量整体优良。“河长制”工作取得阶段性成效,全县集中式饮用水水源地水质达标率100%,地表水达标率100%。</w:t>
      </w:r>
    </w:p>
    <w:p w14:paraId="05CA8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全县累计发生各类安全事故36起（全部集中于非生产经营性道路交通领域），死亡11人，受伤 81人。道路交通领域非生产经营性安全事故频发多发（7月来采取强力管控措施后实现形势扭转）。全县未发生生产经营性安全生产责任事故，生产经营性安全生产责任事故“四项”指标为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，形势持续稳定可控。</w:t>
      </w:r>
    </w:p>
    <w:p w14:paraId="23210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sz w:val="28"/>
          <w:szCs w:val="28"/>
          <w:lang w:eastAsia="zh-CN"/>
        </w:rPr>
      </w:pPr>
    </w:p>
    <w:p w14:paraId="7E1EB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sz w:val="28"/>
          <w:szCs w:val="28"/>
          <w:lang w:eastAsia="zh-CN"/>
        </w:rPr>
      </w:pPr>
    </w:p>
    <w:p w14:paraId="6935B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leftChars="0" w:right="0" w:firstLine="640" w:firstLineChars="200"/>
        <w:textAlignment w:val="center"/>
        <w:rPr>
          <w:rFonts w:hint="eastAsia" w:ascii="黑体" w:hAnsi="黑体" w:eastAsia="黑体" w:cs="黑体"/>
          <w:i w:val="0"/>
          <w:iCs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注</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w:t>
      </w:r>
    </w:p>
    <w:p w14:paraId="44CDBB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leftChars="0" w:right="0" w:firstLine="640" w:firstLineChars="200"/>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本公报中数据均为初步统计数,最后以年鉴数据为准。</w:t>
      </w:r>
      <w:r>
        <w:rPr>
          <w:rFonts w:hint="eastAsia" w:ascii="仿宋_GB2312" w:hAnsi="仿宋_GB2312" w:eastAsia="仿宋_GB2312" w:cs="仿宋_GB2312"/>
          <w:sz w:val="32"/>
          <w:szCs w:val="32"/>
        </w:rPr>
        <w:t>部分数据因四舍五入的原因，存在总计与分项合计不等的情况</w:t>
      </w:r>
      <w:r>
        <w:rPr>
          <w:rFonts w:hint="eastAsia" w:ascii="仿宋_GB2312" w:hAnsi="仿宋_GB2312" w:eastAsia="仿宋_GB2312" w:cs="仿宋_GB2312"/>
          <w:sz w:val="32"/>
          <w:szCs w:val="32"/>
          <w:lang w:eastAsia="zh-CN"/>
        </w:rPr>
        <w:t>。</w:t>
      </w:r>
    </w:p>
    <w:p w14:paraId="0CBDE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leftChars="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地区生产总值、三次产业及相关行业增加值、人均地区生产总值绝对数按现价计算，增长速度按不变价格计算。</w:t>
      </w:r>
    </w:p>
    <w:p w14:paraId="5B906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leftChars="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规模以上工业统计范围为年主营业务收入2000万元及以上工业企业,固定资产投资（不含农户）统计范围为计划总投资500万元及以上的建设项目投资和房地产开发投资。</w:t>
      </w:r>
    </w:p>
    <w:p w14:paraId="6FE33F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leftChars="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2012年四季度，国家统计局开始实施城乡一体化住户调查改革，统一了城乡居民收入名称、分类和统计标准，将农村居民人均纯收入改为农村居民人均可支配收入，2012年及以前年份农村居民收入仍为纯收入。</w:t>
      </w:r>
    </w:p>
    <w:p w14:paraId="1C8CA1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leftChars="0" w:right="0"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资料来源：本公报中财政数据来自县财政局；公路里程数据来自</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交通运输局；邮政业务量来自</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邮政管理局；存贷款数据来自</w:t>
      </w:r>
      <w:r>
        <w:rPr>
          <w:rFonts w:hint="eastAsia" w:ascii="仿宋_GB2312" w:hAnsi="仿宋_GB2312" w:eastAsia="仿宋_GB2312" w:cs="仿宋_GB2312"/>
          <w:sz w:val="32"/>
          <w:szCs w:val="32"/>
          <w:lang w:eastAsia="zh-CN"/>
        </w:rPr>
        <w:t>县金融办</w:t>
      </w:r>
      <w:r>
        <w:rPr>
          <w:rFonts w:hint="eastAsia" w:ascii="仿宋_GB2312" w:hAnsi="仿宋_GB2312" w:eastAsia="仿宋_GB2312" w:cs="仿宋_GB2312"/>
          <w:sz w:val="32"/>
          <w:szCs w:val="32"/>
        </w:rPr>
        <w:t>；教育、体育数据来自县教体局；科技数据来自县科工局；自然保护区、造林、育林、活立木、森林覆盖率数据来自县林业局；矿产资源、土地数据来自县自然资源局；旅游、艺术表演团体、博物馆、公共图书馆、纪念馆、文化馆、非物质文化遗产保护、广播、电视数据来自县文旅</w:t>
      </w:r>
      <w:r>
        <w:rPr>
          <w:rFonts w:hint="eastAsia" w:ascii="仿宋_GB2312" w:hAnsi="仿宋_GB2312" w:eastAsia="仿宋_GB2312" w:cs="仿宋_GB2312"/>
          <w:sz w:val="32"/>
          <w:szCs w:val="32"/>
          <w:lang w:eastAsia="zh-CN"/>
        </w:rPr>
        <w:t>广电</w:t>
      </w:r>
      <w:r>
        <w:rPr>
          <w:rFonts w:hint="eastAsia" w:ascii="仿宋_GB2312" w:hAnsi="仿宋_GB2312" w:eastAsia="仿宋_GB2312" w:cs="仿宋_GB2312"/>
          <w:sz w:val="32"/>
          <w:szCs w:val="32"/>
        </w:rPr>
        <w:t>局；人口出生、人口死亡数据来自县卫健局；总人口来自县公安局；城镇新增就业、社会保险数据来自县人社局；医疗保险、生育保险数据来自县医保局；城乡低保、社会福利、社区服务、敬老院数据来自县民政局；空气质量、水质量数据来自州生态环境局</w:t>
      </w:r>
      <w:r>
        <w:rPr>
          <w:rFonts w:hint="eastAsia" w:ascii="仿宋_GB2312" w:hAnsi="仿宋_GB2312" w:eastAsia="仿宋_GB2312" w:cs="仿宋_GB2312"/>
          <w:sz w:val="32"/>
          <w:szCs w:val="32"/>
          <w:lang w:eastAsia="zh-CN"/>
        </w:rPr>
        <w:t>古丈</w:t>
      </w:r>
      <w:r>
        <w:rPr>
          <w:rFonts w:hint="eastAsia" w:ascii="仿宋_GB2312" w:hAnsi="仿宋_GB2312" w:eastAsia="仿宋_GB2312" w:cs="仿宋_GB2312"/>
          <w:sz w:val="32"/>
          <w:szCs w:val="32"/>
        </w:rPr>
        <w:t>分局；安全生产数据来自县应急管理局；其他数据来自县统计局。</w:t>
      </w:r>
    </w:p>
    <w:p w14:paraId="621DC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textAlignment w:val="center"/>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pPr>
    </w:p>
    <w:p w14:paraId="3945E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仿宋_GB2312" w:eastAsia="仿宋_GB2312" w:cs="仿宋_GB2312"/>
          <w:i w:val="0"/>
          <w:iCs w:val="0"/>
          <w:caps w:val="0"/>
          <w:color w:val="FF0000"/>
          <w:spacing w:val="8"/>
          <w:sz w:val="32"/>
          <w:szCs w:val="32"/>
          <w:shd w:val="clear" w:fill="FFFFFF"/>
          <w:lang w:val="en-US" w:eastAsia="zh-CN"/>
        </w:rPr>
      </w:pPr>
    </w:p>
    <w:p w14:paraId="64A65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textAlignment w:val="center"/>
        <w:rPr>
          <w:rFonts w:hint="eastAsia" w:ascii="仿宋_GB2312" w:hAnsi="宋体" w:eastAsia="仿宋_GB2312" w:cs="仿宋_GB2312"/>
          <w:i w:val="0"/>
          <w:iCs w:val="0"/>
          <w:caps w:val="0"/>
          <w:color w:val="FF0000"/>
          <w:spacing w:val="0"/>
          <w:sz w:val="31"/>
          <w:szCs w:val="31"/>
          <w:shd w:val="clear" w:fill="FFFFFF"/>
        </w:rPr>
      </w:pPr>
    </w:p>
    <w:p w14:paraId="3193E690">
      <w:pPr>
        <w:rPr>
          <w:rFonts w:hint="default"/>
          <w:color w:val="FF000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A8201"/>
    <w:multiLevelType w:val="singleLevel"/>
    <w:tmpl w:val="6ACA8201"/>
    <w:lvl w:ilvl="0" w:tentative="0">
      <w:start w:val="7"/>
      <w:numFmt w:val="chineseCounting"/>
      <w:suff w:val="nothing"/>
      <w:lvlText w:val="%1、"/>
      <w:lvlJc w:val="left"/>
      <w:rPr>
        <w:rFonts w:hint="eastAsia"/>
      </w:rPr>
    </w:lvl>
  </w:abstractNum>
  <w:abstractNum w:abstractNumId="1">
    <w:nsid w:val="6B922499"/>
    <w:multiLevelType w:val="singleLevel"/>
    <w:tmpl w:val="6B922499"/>
    <w:lvl w:ilvl="0" w:tentative="0">
      <w:start w:val="2"/>
      <w:numFmt w:val="chineseCounting"/>
      <w:suff w:val="nothing"/>
      <w:lvlText w:val="%1、"/>
      <w:lvlJc w:val="left"/>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jUxMzIzOWE0NTZhZjQ4YmZmNzk0OWQwMWUyNjgifQ=="/>
    <w:docVar w:name="KSO_WPS_MARK_KEY" w:val="2e237675-a34e-4813-9eb8-78f09b6b150e"/>
  </w:docVars>
  <w:rsids>
    <w:rsidRoot w:val="3826170C"/>
    <w:rsid w:val="00024352"/>
    <w:rsid w:val="000969AD"/>
    <w:rsid w:val="00A13BA8"/>
    <w:rsid w:val="015C41D4"/>
    <w:rsid w:val="018E7169"/>
    <w:rsid w:val="025626DD"/>
    <w:rsid w:val="02EA0343"/>
    <w:rsid w:val="03084030"/>
    <w:rsid w:val="048B5043"/>
    <w:rsid w:val="068F3D16"/>
    <w:rsid w:val="07D552B9"/>
    <w:rsid w:val="08AA2687"/>
    <w:rsid w:val="090066DB"/>
    <w:rsid w:val="0A59408D"/>
    <w:rsid w:val="0A6A12EB"/>
    <w:rsid w:val="0ADF164C"/>
    <w:rsid w:val="0BA23811"/>
    <w:rsid w:val="0C9665F5"/>
    <w:rsid w:val="0D303D0E"/>
    <w:rsid w:val="0E4B23A3"/>
    <w:rsid w:val="0EF47FB4"/>
    <w:rsid w:val="10030D22"/>
    <w:rsid w:val="10A13437"/>
    <w:rsid w:val="10E07E2B"/>
    <w:rsid w:val="1102547E"/>
    <w:rsid w:val="117C0635"/>
    <w:rsid w:val="1185333C"/>
    <w:rsid w:val="129E2740"/>
    <w:rsid w:val="12DB7D35"/>
    <w:rsid w:val="14112927"/>
    <w:rsid w:val="1597003F"/>
    <w:rsid w:val="15B4528F"/>
    <w:rsid w:val="15C90547"/>
    <w:rsid w:val="15F34711"/>
    <w:rsid w:val="16337F6C"/>
    <w:rsid w:val="16E96798"/>
    <w:rsid w:val="17D26762"/>
    <w:rsid w:val="18794ADF"/>
    <w:rsid w:val="193F52A7"/>
    <w:rsid w:val="1A077A69"/>
    <w:rsid w:val="1C8D55CF"/>
    <w:rsid w:val="1E3E2C32"/>
    <w:rsid w:val="1FBA579B"/>
    <w:rsid w:val="1FD53D5E"/>
    <w:rsid w:val="2056004D"/>
    <w:rsid w:val="22317971"/>
    <w:rsid w:val="233F2870"/>
    <w:rsid w:val="234C07DB"/>
    <w:rsid w:val="238879FC"/>
    <w:rsid w:val="23FE663F"/>
    <w:rsid w:val="24083E7D"/>
    <w:rsid w:val="240A66CC"/>
    <w:rsid w:val="245060A9"/>
    <w:rsid w:val="248021E9"/>
    <w:rsid w:val="24D46CDA"/>
    <w:rsid w:val="257A518B"/>
    <w:rsid w:val="25FC4B21"/>
    <w:rsid w:val="263B7010"/>
    <w:rsid w:val="269E30FB"/>
    <w:rsid w:val="273A22B6"/>
    <w:rsid w:val="2A361B14"/>
    <w:rsid w:val="2AB812EE"/>
    <w:rsid w:val="2D800823"/>
    <w:rsid w:val="2E332EEF"/>
    <w:rsid w:val="2E8028EB"/>
    <w:rsid w:val="2FB70915"/>
    <w:rsid w:val="2FE977B3"/>
    <w:rsid w:val="30986E0D"/>
    <w:rsid w:val="30A209D3"/>
    <w:rsid w:val="30AC4667"/>
    <w:rsid w:val="32696CB3"/>
    <w:rsid w:val="32C9729C"/>
    <w:rsid w:val="32DB0A7E"/>
    <w:rsid w:val="338A5133"/>
    <w:rsid w:val="33B0220E"/>
    <w:rsid w:val="35347ACA"/>
    <w:rsid w:val="3547627C"/>
    <w:rsid w:val="35EA29E5"/>
    <w:rsid w:val="36C8302E"/>
    <w:rsid w:val="370E1BD7"/>
    <w:rsid w:val="3826170C"/>
    <w:rsid w:val="38625E74"/>
    <w:rsid w:val="39E92488"/>
    <w:rsid w:val="3A0810B7"/>
    <w:rsid w:val="3C167F21"/>
    <w:rsid w:val="3C1862A6"/>
    <w:rsid w:val="3CCE3432"/>
    <w:rsid w:val="3E391C30"/>
    <w:rsid w:val="3F4A447C"/>
    <w:rsid w:val="40364E7B"/>
    <w:rsid w:val="41770CEE"/>
    <w:rsid w:val="420460B1"/>
    <w:rsid w:val="425F5C27"/>
    <w:rsid w:val="42823901"/>
    <w:rsid w:val="43FD54AD"/>
    <w:rsid w:val="44894C0D"/>
    <w:rsid w:val="449E11E3"/>
    <w:rsid w:val="44B325E4"/>
    <w:rsid w:val="44CF5459"/>
    <w:rsid w:val="45DF4C2E"/>
    <w:rsid w:val="471A4974"/>
    <w:rsid w:val="482F7BFF"/>
    <w:rsid w:val="48816B9E"/>
    <w:rsid w:val="493C53B8"/>
    <w:rsid w:val="499435ED"/>
    <w:rsid w:val="49A573BE"/>
    <w:rsid w:val="4ABC6B6C"/>
    <w:rsid w:val="4B1B446B"/>
    <w:rsid w:val="4B22347A"/>
    <w:rsid w:val="4CE47C0D"/>
    <w:rsid w:val="4F0A4F22"/>
    <w:rsid w:val="4F0B683A"/>
    <w:rsid w:val="4F1C01CC"/>
    <w:rsid w:val="50DB5BFE"/>
    <w:rsid w:val="51302C1E"/>
    <w:rsid w:val="523302EC"/>
    <w:rsid w:val="52F37702"/>
    <w:rsid w:val="53BF106C"/>
    <w:rsid w:val="541820FF"/>
    <w:rsid w:val="5531074D"/>
    <w:rsid w:val="55F54236"/>
    <w:rsid w:val="570109B9"/>
    <w:rsid w:val="58027680"/>
    <w:rsid w:val="590F3F36"/>
    <w:rsid w:val="59A62090"/>
    <w:rsid w:val="5A6B0F6B"/>
    <w:rsid w:val="5ABB539F"/>
    <w:rsid w:val="5B687259"/>
    <w:rsid w:val="5BB7696B"/>
    <w:rsid w:val="5BCE7A03"/>
    <w:rsid w:val="5CC61D78"/>
    <w:rsid w:val="5EAC56AE"/>
    <w:rsid w:val="5ED66414"/>
    <w:rsid w:val="620B4DE2"/>
    <w:rsid w:val="62BB1F75"/>
    <w:rsid w:val="630275CC"/>
    <w:rsid w:val="63236614"/>
    <w:rsid w:val="63296B66"/>
    <w:rsid w:val="633A0095"/>
    <w:rsid w:val="66C043ED"/>
    <w:rsid w:val="66D75412"/>
    <w:rsid w:val="673E524F"/>
    <w:rsid w:val="67DB6A45"/>
    <w:rsid w:val="6A4304D6"/>
    <w:rsid w:val="6A664892"/>
    <w:rsid w:val="6AC340BD"/>
    <w:rsid w:val="6B2232BC"/>
    <w:rsid w:val="6D5C0A3A"/>
    <w:rsid w:val="6F1B4CD0"/>
    <w:rsid w:val="6F487922"/>
    <w:rsid w:val="704020FA"/>
    <w:rsid w:val="70AB3A18"/>
    <w:rsid w:val="71D92806"/>
    <w:rsid w:val="71DC024B"/>
    <w:rsid w:val="72026528"/>
    <w:rsid w:val="7213595C"/>
    <w:rsid w:val="72447CF2"/>
    <w:rsid w:val="72D80D10"/>
    <w:rsid w:val="72E12AE2"/>
    <w:rsid w:val="72FF629D"/>
    <w:rsid w:val="737E0D44"/>
    <w:rsid w:val="74DA0D6F"/>
    <w:rsid w:val="77832D86"/>
    <w:rsid w:val="77CD7B4C"/>
    <w:rsid w:val="7AA03080"/>
    <w:rsid w:val="7B1A5911"/>
    <w:rsid w:val="7C1B7AA8"/>
    <w:rsid w:val="7C9C3062"/>
    <w:rsid w:val="7CA659DB"/>
    <w:rsid w:val="7CE47EFF"/>
    <w:rsid w:val="7CF77FE5"/>
    <w:rsid w:val="7D0E191D"/>
    <w:rsid w:val="7D120184"/>
    <w:rsid w:val="7D2C1B0D"/>
    <w:rsid w:val="7DCC7A6E"/>
    <w:rsid w:val="7E2968C4"/>
    <w:rsid w:val="7E6348A2"/>
    <w:rsid w:val="7F1C285B"/>
    <w:rsid w:val="7FCA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4202</Words>
  <Characters>5389</Characters>
  <Lines>0</Lines>
  <Paragraphs>0</Paragraphs>
  <TotalTime>8</TotalTime>
  <ScaleCrop>false</ScaleCrop>
  <LinksUpToDate>false</LinksUpToDate>
  <CharactersWithSpaces>5394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2024-03-18T02:49:00Z</dcterms:created>
  <dc:creator>Administrator</dc:creator>
  <cp:lastModifiedBy>C</cp:lastModifiedBy>
  <dcterms:modified xsi:type="dcterms:W3CDTF">2024-12-06T00:34:54Z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A98407730B924024B1ABCB43BE9C3133_13</vt:lpwstr>
  </property>
</Properties>
</file>