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66DF" w:rsidRDefault="00D166DF">
      <w:pPr>
        <w:spacing w:line="540" w:lineRule="exact"/>
        <w:rPr>
          <w:rFonts w:ascii="仿宋_GB2312" w:eastAsia="仿宋_GB2312"/>
          <w:sz w:val="11"/>
          <w:szCs w:val="11"/>
        </w:rPr>
      </w:pPr>
    </w:p>
    <w:p w:rsidR="00D166DF" w:rsidRDefault="00D166DF">
      <w:pPr>
        <w:spacing w:line="540" w:lineRule="exact"/>
        <w:rPr>
          <w:rFonts w:ascii="仿宋_GB2312" w:eastAsia="仿宋_GB2312"/>
          <w:sz w:val="11"/>
          <w:szCs w:val="11"/>
        </w:rPr>
      </w:pPr>
    </w:p>
    <w:p w:rsidR="00D166DF" w:rsidRDefault="00D166DF" w:rsidP="00DE4B34">
      <w:pPr>
        <w:tabs>
          <w:tab w:val="left" w:pos="1635"/>
          <w:tab w:val="center" w:pos="4156"/>
        </w:tabs>
        <w:spacing w:beforeLines="250" w:line="540" w:lineRule="exact"/>
        <w:rPr>
          <w:rFonts w:ascii="仿宋_GB2312" w:eastAsia="仿宋_GB2312"/>
          <w:color w:val="000000"/>
          <w:sz w:val="18"/>
          <w:szCs w:val="18"/>
        </w:rPr>
      </w:pPr>
    </w:p>
    <w:p w:rsidR="00D166DF" w:rsidRDefault="00D166DF">
      <w:pPr>
        <w:tabs>
          <w:tab w:val="left" w:pos="1635"/>
          <w:tab w:val="center" w:pos="4156"/>
        </w:tabs>
        <w:spacing w:line="540" w:lineRule="exact"/>
        <w:jc w:val="center"/>
        <w:rPr>
          <w:rFonts w:ascii="仿宋_GB2312" w:eastAsia="仿宋_GB2312"/>
          <w:color w:val="000000"/>
          <w:sz w:val="32"/>
          <w:szCs w:val="32"/>
        </w:rPr>
      </w:pPr>
    </w:p>
    <w:p w:rsidR="00D166DF" w:rsidRDefault="00D166DF">
      <w:pPr>
        <w:tabs>
          <w:tab w:val="left" w:pos="1635"/>
          <w:tab w:val="center" w:pos="4156"/>
        </w:tabs>
        <w:spacing w:line="540" w:lineRule="exact"/>
        <w:jc w:val="center"/>
        <w:rPr>
          <w:rFonts w:ascii="仿宋_GB2312" w:eastAsia="仿宋_GB2312"/>
          <w:color w:val="000000"/>
          <w:sz w:val="32"/>
          <w:szCs w:val="32"/>
        </w:rPr>
      </w:pPr>
    </w:p>
    <w:p w:rsidR="00D166DF" w:rsidRDefault="00D166DF">
      <w:pPr>
        <w:tabs>
          <w:tab w:val="left" w:pos="1635"/>
          <w:tab w:val="center" w:pos="4156"/>
        </w:tabs>
        <w:jc w:val="center"/>
        <w:rPr>
          <w:rFonts w:ascii="仿宋_GB2312" w:eastAsia="仿宋_GB2312"/>
          <w:color w:val="000000"/>
          <w:sz w:val="32"/>
          <w:szCs w:val="32"/>
        </w:rPr>
      </w:pPr>
      <w:r>
        <w:rPr>
          <w:rFonts w:ascii="仿宋_GB2312" w:eastAsia="仿宋_GB2312" w:hint="eastAsia"/>
          <w:color w:val="000000"/>
          <w:sz w:val="32"/>
          <w:szCs w:val="32"/>
        </w:rPr>
        <w:t>古市监发</w:t>
      </w:r>
      <w:r>
        <w:rPr>
          <w:rFonts w:ascii="仿宋_GB2312" w:eastAsia="仿宋_GB2312" w:hAnsi="Times New Roman" w:hint="eastAsia"/>
          <w:color w:val="000000"/>
          <w:sz w:val="32"/>
          <w:szCs w:val="32"/>
          <w:lang/>
        </w:rPr>
        <w:t>〔</w:t>
      </w:r>
      <w:r>
        <w:rPr>
          <w:rFonts w:ascii="仿宋_GB2312" w:eastAsia="仿宋_GB2312" w:hAnsi="Times New Roman"/>
          <w:color w:val="000000"/>
          <w:sz w:val="32"/>
          <w:szCs w:val="32"/>
          <w:lang/>
        </w:rPr>
        <w:t>2023</w:t>
      </w:r>
      <w:r>
        <w:rPr>
          <w:rFonts w:ascii="仿宋_GB2312" w:eastAsia="仿宋_GB2312" w:hAnsi="Times New Roman" w:hint="eastAsia"/>
          <w:color w:val="000000"/>
          <w:sz w:val="32"/>
          <w:szCs w:val="32"/>
          <w:lang/>
        </w:rPr>
        <w:t>〕</w:t>
      </w:r>
      <w:r>
        <w:rPr>
          <w:rFonts w:ascii="仿宋_GB2312" w:eastAsia="仿宋_GB2312" w:hAnsi="Times New Roman"/>
          <w:color w:val="000000"/>
          <w:sz w:val="32"/>
          <w:szCs w:val="32"/>
          <w:lang/>
        </w:rPr>
        <w:t>6</w:t>
      </w:r>
      <w:r>
        <w:rPr>
          <w:rFonts w:ascii="仿宋_GB2312" w:eastAsia="仿宋_GB2312" w:hint="eastAsia"/>
          <w:color w:val="000000"/>
          <w:sz w:val="32"/>
          <w:szCs w:val="32"/>
        </w:rPr>
        <w:t>号</w:t>
      </w:r>
    </w:p>
    <w:p w:rsidR="00D166DF" w:rsidRDefault="00D166DF">
      <w:pPr>
        <w:spacing w:line="600" w:lineRule="exact"/>
        <w:jc w:val="center"/>
        <w:rPr>
          <w:rFonts w:ascii="方正小标宋简体" w:eastAsia="方正小标宋简体" w:hAnsi="方正小标宋简体" w:cs="方正小标宋简体"/>
          <w:color w:val="000000"/>
          <w:sz w:val="44"/>
          <w:szCs w:val="44"/>
        </w:rPr>
      </w:pPr>
    </w:p>
    <w:p w:rsidR="00D166DF" w:rsidRDefault="00D166DF">
      <w:pPr>
        <w:snapToGrid w:val="0"/>
        <w:rPr>
          <w:rFonts w:ascii="方正小标宋简体" w:eastAsia="方正小标宋简体" w:hAnsi="方正小标宋简体" w:cs="方正小标宋简体"/>
          <w:color w:val="000000"/>
          <w:sz w:val="44"/>
          <w:szCs w:val="44"/>
        </w:rPr>
      </w:pPr>
    </w:p>
    <w:p w:rsidR="00D166DF" w:rsidRDefault="00D166DF" w:rsidP="00D4005F">
      <w:pPr>
        <w:snapToGrid w:val="0"/>
        <w:spacing w:line="560" w:lineRule="exact"/>
        <w:ind w:left="31680" w:hangingChars="400" w:firstLine="3168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sz w:val="44"/>
          <w:szCs w:val="44"/>
        </w:rPr>
        <w:t>2023</w:t>
      </w:r>
      <w:r>
        <w:rPr>
          <w:rFonts w:ascii="方正小标宋简体" w:eastAsia="方正小标宋简体" w:hAnsi="方正小标宋简体" w:cs="方正小标宋简体" w:hint="eastAsia"/>
          <w:color w:val="000000"/>
          <w:sz w:val="44"/>
          <w:szCs w:val="44"/>
        </w:rPr>
        <w:t>年古丈县校园及周边食品安全整治</w:t>
      </w:r>
    </w:p>
    <w:p w:rsidR="00D166DF" w:rsidRDefault="00D166DF" w:rsidP="00D4005F">
      <w:pPr>
        <w:snapToGrid w:val="0"/>
        <w:spacing w:line="560" w:lineRule="exact"/>
        <w:ind w:left="31680" w:hangingChars="400" w:firstLine="3168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color w:val="000000"/>
          <w:sz w:val="44"/>
          <w:szCs w:val="44"/>
        </w:rPr>
        <w:t>“护苗”行动工作方案</w:t>
      </w:r>
      <w:r>
        <w:rPr>
          <w:rFonts w:ascii="仿宋_GB2312" w:eastAsia="仿宋_GB2312" w:hAnsi="仿宋_GB2312" w:cs="仿宋_GB2312"/>
          <w:sz w:val="32"/>
          <w:szCs w:val="32"/>
        </w:rPr>
        <w:t> </w:t>
      </w:r>
    </w:p>
    <w:p w:rsidR="00D166DF" w:rsidRDefault="00D166DF" w:rsidP="00D4005F">
      <w:pPr>
        <w:snapToGrid w:val="0"/>
        <w:spacing w:line="560" w:lineRule="exact"/>
        <w:ind w:left="31680" w:hangingChars="400" w:firstLine="31680"/>
        <w:jc w:val="center"/>
        <w:rPr>
          <w:rFonts w:ascii="仿宋_GB2312" w:eastAsia="仿宋_GB2312" w:hAnsi="仿宋_GB2312" w:cs="仿宋_GB2312"/>
          <w:sz w:val="32"/>
          <w:szCs w:val="32"/>
        </w:rPr>
      </w:pPr>
    </w:p>
    <w:p w:rsidR="00D166DF" w:rsidRDefault="00D166DF" w:rsidP="00D4005F">
      <w:pPr>
        <w:shd w:val="clear" w:color="auto" w:fill="FFFFFF"/>
        <w:spacing w:line="55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为进一步强化学校（含托幼机构，下同）及周边食品安全管理，</w:t>
      </w:r>
      <w:r>
        <w:rPr>
          <w:rFonts w:ascii="仿宋_GB2312" w:eastAsia="仿宋_GB2312" w:hAnsi="仿宋_GB2312" w:cs="仿宋_GB2312" w:hint="eastAsia"/>
          <w:color w:val="000000"/>
          <w:sz w:val="32"/>
          <w:szCs w:val="32"/>
          <w:shd w:val="clear" w:color="auto" w:fill="FFFFFF"/>
        </w:rPr>
        <w:t>确保食品安全“两个责任”工作、“双随机、一公开”监管、食品安全“守底线、查隐患、保安全”专项行动、学校食堂食品安全与营养健康管理、餐饮质量安全提升行动、厉行节约反食品浪费、食源性疾病防控等工作落到实处，</w:t>
      </w:r>
      <w:r>
        <w:rPr>
          <w:rFonts w:ascii="仿宋_GB2312" w:eastAsia="仿宋_GB2312" w:hAnsi="仿宋_GB2312" w:cs="仿宋_GB2312" w:hint="eastAsia"/>
          <w:sz w:val="32"/>
          <w:szCs w:val="32"/>
        </w:rPr>
        <w:t>根据湘西自治州市场监督管理局《关于做好春季学校食品安全工作的通知》（州市监办发</w:t>
      </w:r>
      <w:r>
        <w:rPr>
          <w:rFonts w:ascii="仿宋_GB2312" w:eastAsia="仿宋_GB2312" w:hAnsi="Times New Roman" w:hint="eastAsia"/>
          <w:color w:val="000000"/>
          <w:sz w:val="32"/>
          <w:szCs w:val="32"/>
          <w:lang/>
        </w:rPr>
        <w:t>〔</w:t>
      </w:r>
      <w:r>
        <w:rPr>
          <w:rFonts w:ascii="仿宋_GB2312" w:eastAsia="仿宋_GB2312" w:hAnsi="Times New Roman"/>
          <w:color w:val="000000"/>
          <w:sz w:val="32"/>
          <w:szCs w:val="32"/>
          <w:lang/>
        </w:rPr>
        <w:t>2023</w:t>
      </w:r>
      <w:r>
        <w:rPr>
          <w:rFonts w:ascii="仿宋_GB2312" w:eastAsia="仿宋_GB2312" w:hAnsi="Times New Roman" w:hint="eastAsia"/>
          <w:color w:val="000000"/>
          <w:sz w:val="32"/>
          <w:szCs w:val="32"/>
          <w:lang/>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号）文件要求，结合实际，制定本工作方案。</w:t>
      </w:r>
    </w:p>
    <w:p w:rsidR="00D166DF" w:rsidRDefault="00D166DF" w:rsidP="00D4005F">
      <w:pPr>
        <w:spacing w:line="550" w:lineRule="exact"/>
        <w:ind w:firstLineChars="200" w:firstLine="31680"/>
        <w:rPr>
          <w:rFonts w:ascii="黑体" w:eastAsia="黑体" w:hAnsi="黑体" w:cs="黑体"/>
          <w:sz w:val="32"/>
          <w:szCs w:val="32"/>
        </w:rPr>
      </w:pPr>
      <w:r>
        <w:rPr>
          <w:rFonts w:ascii="黑体" w:eastAsia="黑体" w:hAnsi="黑体" w:cs="黑体" w:hint="eastAsia"/>
          <w:sz w:val="32"/>
          <w:szCs w:val="32"/>
        </w:rPr>
        <w:t>一、组织领导</w:t>
      </w:r>
    </w:p>
    <w:p w:rsidR="00D166DF" w:rsidRDefault="00D166DF">
      <w:pPr>
        <w:spacing w:line="55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成立古丈县校园及周边食品安全集中整治领导小组，由局党组书记、局长宋泽民任组长，副局长张太帆任副组长，局办公室、食品股、网监股、消保股、综合执法大队及古阳片区、岩头寨高峰片区、红石林断龙片区、默戎坪坝片区的负责人为成员，领导小组办公室设在局食品股，具体负责组织实施。</w:t>
      </w:r>
    </w:p>
    <w:p w:rsidR="00D166DF" w:rsidRDefault="00D166DF">
      <w:pPr>
        <w:spacing w:line="550"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二、工作目标</w:t>
      </w:r>
    </w:p>
    <w:p w:rsidR="00D166DF" w:rsidRDefault="00D166DF" w:rsidP="00D4005F">
      <w:pPr>
        <w:pStyle w:val="NormalWeb"/>
        <w:shd w:val="clear" w:color="auto" w:fill="FFFFFF"/>
        <w:spacing w:beforeAutospacing="0" w:afterAutospacing="0" w:line="55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通过整治行动，推动学校及周边食品经营者主体责任进一步落实，食品安全管理机制进一步完善，进一步加强食品安全监督管理，校园及周边食品经营秩序进一步好转，广大师生食品安全意识进一步提高，食品安全保障能力进一步提升。中小学、幼儿园全面落实校领导陪餐制；学校食堂</w:t>
      </w:r>
      <w:r>
        <w:rPr>
          <w:rFonts w:ascii="仿宋_GB2312" w:eastAsia="仿宋_GB2312" w:hAnsi="仿宋_GB2312" w:cs="仿宋_GB2312" w:hint="eastAsia"/>
          <w:color w:val="000000"/>
          <w:sz w:val="32"/>
          <w:szCs w:val="32"/>
          <w:shd w:val="clear" w:color="auto" w:fill="FFFFFF"/>
        </w:rPr>
        <w:t>运用“互联网</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明厨亮灶”、物联网、</w:t>
      </w:r>
      <w:r>
        <w:rPr>
          <w:rFonts w:ascii="仿宋_GB2312" w:eastAsia="仿宋_GB2312" w:hAnsi="仿宋_GB2312" w:cs="仿宋_GB2312"/>
          <w:color w:val="000000"/>
          <w:sz w:val="32"/>
          <w:szCs w:val="32"/>
          <w:shd w:val="clear" w:color="auto" w:fill="FFFFFF"/>
        </w:rPr>
        <w:t>AI</w:t>
      </w:r>
      <w:r>
        <w:rPr>
          <w:rFonts w:ascii="仿宋_GB2312" w:eastAsia="仿宋_GB2312" w:hAnsi="仿宋_GB2312" w:cs="仿宋_GB2312" w:hint="eastAsia"/>
          <w:color w:val="000000"/>
          <w:sz w:val="32"/>
          <w:szCs w:val="32"/>
          <w:shd w:val="clear" w:color="auto" w:fill="FFFFFF"/>
        </w:rPr>
        <w:t>人工智能等技术手段，提升原料溯源把关、设施设备管控、人员行为纠偏管理，采取通报、约谈等方式，压实学校食品安全主体责任，提高校园食品安全智慧监管水平</w:t>
      </w:r>
      <w:r>
        <w:rPr>
          <w:rFonts w:ascii="仿宋_GB2312" w:eastAsia="仿宋_GB2312" w:hAnsi="仿宋_GB2312" w:cs="仿宋_GB2312" w:hint="eastAsia"/>
          <w:sz w:val="32"/>
          <w:szCs w:val="32"/>
        </w:rPr>
        <w:t>；减少校园群体性食源性疾病事件；学校饮用水合格率明显提高；校园及周边无证无照经营和食品流动摊贩整治率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D166DF" w:rsidRDefault="00D166DF">
      <w:pPr>
        <w:spacing w:line="550"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三、整治对象和范围</w:t>
      </w:r>
    </w:p>
    <w:p w:rsidR="00D166DF" w:rsidRDefault="00D166DF">
      <w:pPr>
        <w:spacing w:line="55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（一）全县范围内职业技术学校、中学、小学、幼儿园和托儿所等各级各类学校的各类食品经营餐饮服务主体及饮用水。</w:t>
      </w:r>
      <w:r>
        <w:rPr>
          <w:rFonts w:ascii="仿宋_GB2312" w:eastAsia="仿宋_GB2312" w:hAnsi="仿宋_GB2312" w:cs="仿宋_GB2312"/>
          <w:sz w:val="32"/>
          <w:szCs w:val="32"/>
        </w:rPr>
        <w:t xml:space="preserve"> </w:t>
      </w:r>
    </w:p>
    <w:p w:rsidR="00D166DF" w:rsidRDefault="00D166DF">
      <w:pPr>
        <w:spacing w:line="55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（二）对学校周边</w:t>
      </w: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米</w:t>
        </w:r>
      </w:smartTag>
      <w:r>
        <w:rPr>
          <w:rFonts w:ascii="仿宋_GB2312" w:eastAsia="仿宋_GB2312" w:hAnsi="仿宋_GB2312" w:cs="仿宋_GB2312" w:hint="eastAsia"/>
          <w:sz w:val="32"/>
          <w:szCs w:val="32"/>
        </w:rPr>
        <w:t>内的饮食店、小商店、食杂店、小作坊、饮用水和各类饮食流动摊贩开展集中整治。严禁流动摊贩距校园</w:t>
      </w: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米</w:t>
        </w:r>
      </w:smartTag>
      <w:r>
        <w:rPr>
          <w:rFonts w:ascii="仿宋_GB2312" w:eastAsia="仿宋_GB2312" w:hAnsi="仿宋_GB2312" w:cs="仿宋_GB2312" w:hint="eastAsia"/>
          <w:sz w:val="32"/>
          <w:szCs w:val="32"/>
        </w:rPr>
        <w:t>以内经营，对违规经营的流动摊贩按食品安全管理相关规定予以规范和取缔，对流动摊贩占道经营的行为交由县城市管理行政执法局等相关部门处理。</w:t>
      </w:r>
    </w:p>
    <w:p w:rsidR="00D166DF" w:rsidRDefault="00D166DF">
      <w:pPr>
        <w:spacing w:line="55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四、整治的内容</w:t>
      </w:r>
    </w:p>
    <w:p w:rsidR="00D166DF" w:rsidRDefault="00D166DF" w:rsidP="00D4005F">
      <w:pPr>
        <w:widowControl/>
        <w:spacing w:line="550" w:lineRule="exact"/>
        <w:ind w:firstLineChars="200" w:firstLine="3168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（一）检查校内食品安全。</w:t>
      </w:r>
    </w:p>
    <w:p w:rsidR="00D166DF" w:rsidRDefault="00D166DF" w:rsidP="00D4005F">
      <w:pPr>
        <w:widowControl/>
        <w:spacing w:line="55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重点检查食品安全管理机构和规章制度是否健全，是否符合法律法规要求。</w:t>
      </w:r>
      <w:r>
        <w:rPr>
          <w:rFonts w:ascii="仿宋_GB2312" w:eastAsia="仿宋_GB2312" w:hAnsi="仿宋_GB2312" w:cs="仿宋_GB2312" w:hint="eastAsia"/>
          <w:color w:val="000000"/>
          <w:kern w:val="0"/>
          <w:sz w:val="31"/>
          <w:szCs w:val="31"/>
          <w:lang/>
        </w:rPr>
        <w:t>督促学校食堂开展开学期间食品安全隐患排查，全面检查从业人员健康状况、加工场所环境卫生和设施设备运行情况，对相关场所、设施和餐具进行维护、保养、清洗、消毒和保洁，及时清理过期、发霉、变质、变味等食品原料、食品添加剂和食品相关产品。督促学校落实食品安全负责人陪餐制度，健全学校食品安全管理制度，配备食品安全管理员，明确各岗位食品安全责任，定期开展校园食品安全自查，严格落实食品安全自查报告、落实整改制度。检查学校</w:t>
      </w:r>
      <w:r>
        <w:rPr>
          <w:rFonts w:ascii="仿宋_GB2312" w:eastAsia="仿宋_GB2312" w:hAnsi="仿宋_GB2312" w:cs="仿宋_GB2312" w:hint="eastAsia"/>
          <w:sz w:val="32"/>
          <w:szCs w:val="32"/>
        </w:rPr>
        <w:t>是否制定食品安全应急事故处置预案，以及食品安全事件快速反应机制。</w:t>
      </w:r>
    </w:p>
    <w:p w:rsidR="00D166DF" w:rsidRDefault="00D166DF" w:rsidP="00D4005F">
      <w:pPr>
        <w:widowControl/>
        <w:spacing w:line="55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织校内食堂、商店、学生饮用水的食品安全状况的排查。排查的重点：一是学校食堂，检查学校食堂是否持有《食品经营许可证》，从业人员是否参加了食品安全知识培训学习、个人卫生、健康证持证情况，食品、食品添加剂的采购、储存、经营、留样情况，以及餐具消毒、保洁、“五防”（防尘、防蝇、防虫、防鼠、防腐）设施及食堂环境卫生等是否符合食品安全规范。二是校内经营食品的商店，检查是否持有《食品经营许可证》，从业人员是否参加了食品安全知识培训学习、个人卫生、健康证持证情况，是否符合建立进货台账，是否存在“三无”（无厂名、无厂址、无生产日期）食品和假冒伪劣、有毒有害、过期变质和垃圾食品等不合格食品，是否符合食品经营安全规范的要求。</w:t>
      </w:r>
    </w:p>
    <w:p w:rsidR="00D166DF" w:rsidRDefault="00D166DF">
      <w:pPr>
        <w:spacing w:line="55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检查食品加工操作情况。重点检查食品和加工用具是否做到生熟分开，熟制食品烧熟煮透；食品添加剂使用是否符合“五专”（专店采购、专柜（工具）存放、专人保管、专人领用、专用台账（登记））要求；冷藏冷冻、加热保温、清洗消毒等设施设备是否正常运转；是否按规定留样，并规范记录，是否按规定处置餐厨废弃物等；餐饮具清洗消度操作是否符合规范，集中消毒的餐饮具是否具有消毒合格凭证；学校食堂和学生集体用餐配送单位供餐前，是否对食品处理区内的设施设备、工用具、餐饮具等进行一次全面、彻底的清洗消毒。</w:t>
      </w:r>
    </w:p>
    <w:p w:rsidR="00D166DF" w:rsidRDefault="00D166DF">
      <w:pPr>
        <w:spacing w:line="55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（二）检查校园周边经营食品的商店。</w:t>
      </w:r>
    </w:p>
    <w:p w:rsidR="00D166DF" w:rsidRDefault="00D166DF">
      <w:pPr>
        <w:spacing w:line="55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检查是否持有有效的《营业执照》、《食品经营许可证》，负责人和直接从事食品经营管理从业人员是否有有效《健康证》。</w:t>
      </w:r>
    </w:p>
    <w:p w:rsidR="00D166DF" w:rsidRDefault="00D166DF">
      <w:pPr>
        <w:spacing w:line="55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检查是否建立原料（含食品原料、食品添加剂、食品相关产品）进货台账，食品添加剂使用台账，问题产品处理台账；所购进的原料（含食品原料、食品添加剂、食品相关产品）是否索取了检验报告和供货商的证照；看现场制作食品的配料表、使用的添加剂通用名称、用量、使用范围等。</w:t>
      </w:r>
    </w:p>
    <w:p w:rsidR="00D166DF" w:rsidRDefault="00D166DF">
      <w:pPr>
        <w:spacing w:line="55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检查加工经营区和生活区是否分离，从业人员从事加工经营食品活动时是否穿戴清洁的工作衣、帽，佩戴口罩，是否留有长指甲、戴戒指等；看店面周围</w:t>
      </w:r>
      <w:smartTag w:uri="urn:schemas-microsoft-com:office:smarttags" w:element="chmetcnv">
        <w:smartTagPr>
          <w:attr w:name="TCSC" w:val="0"/>
          <w:attr w:name="NumberType" w:val="1"/>
          <w:attr w:name="Negative" w:val="False"/>
          <w:attr w:name="HasSpace" w:val="False"/>
          <w:attr w:name="SourceValue" w:val="25"/>
          <w:attr w:name="UnitName" w:val="米"/>
        </w:smartTagPr>
        <w:r>
          <w:rPr>
            <w:rFonts w:ascii="仿宋_GB2312" w:eastAsia="仿宋_GB2312" w:hAnsi="仿宋_GB2312" w:cs="仿宋_GB2312"/>
            <w:sz w:val="32"/>
            <w:szCs w:val="32"/>
          </w:rPr>
          <w:t>25</w:t>
        </w:r>
        <w:r>
          <w:rPr>
            <w:rFonts w:ascii="仿宋_GB2312" w:eastAsia="仿宋_GB2312" w:hAnsi="仿宋_GB2312" w:cs="仿宋_GB2312" w:hint="eastAsia"/>
            <w:sz w:val="32"/>
            <w:szCs w:val="32"/>
          </w:rPr>
          <w:t>米</w:t>
        </w:r>
      </w:smartTag>
      <w:r>
        <w:rPr>
          <w:rFonts w:ascii="仿宋_GB2312" w:eastAsia="仿宋_GB2312" w:hAnsi="仿宋_GB2312" w:cs="仿宋_GB2312" w:hint="eastAsia"/>
          <w:sz w:val="32"/>
          <w:szCs w:val="32"/>
        </w:rPr>
        <w:t>内有无坑式厕所、垃圾堆等污染源；看“五防设施”（防尘、防蝇、防虫、防鼠、防腐）设施齐全（经营的裸装食品应当加盖防尘、防蝇罩等设施；在与外相通的下水道口和其他洞口安装防鼠铁丝网或铁栅，有防蝇、灭蝇、防鼠、灭鼠及灭蟑螂措施）；看营业场所是否保持整洁，有无积灰，墙壁及天花板有无霉斑，无脱落；是否有与经营规模相适应的封闭式垃圾容器，并做到垃圾日产日清。</w:t>
      </w:r>
    </w:p>
    <w:p w:rsidR="00D166DF" w:rsidRDefault="00D166DF">
      <w:pPr>
        <w:spacing w:line="55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检查标识标签，看其加工销售的预包装食品的包装或散装食品的储存、销售容器或包装物上是否如实标明食品名称、成分或者配料、加工者名称及联系方式等内容，并显著标明加工日期、保质期和贮存条件。</w:t>
      </w:r>
    </w:p>
    <w:p w:rsidR="00D166DF" w:rsidRDefault="00D166DF">
      <w:pPr>
        <w:spacing w:line="550" w:lineRule="exact"/>
        <w:rPr>
          <w:rFonts w:ascii="仿宋_GB2312" w:eastAsia="仿宋_GB2312" w:hAnsi="仿宋_GB2312" w:cs="仿宋_GB2312"/>
          <w:b/>
          <w:bCs/>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（三）检查校园周边经营食品的流动摊贩。</w:t>
      </w:r>
    </w:p>
    <w:p w:rsidR="00D166DF" w:rsidRDefault="00D166DF" w:rsidP="00D4005F">
      <w:pPr>
        <w:spacing w:line="55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重点检查食品摊贩从业人员是否持有有效健康证明；食品包装材料是否无毒、无害、清洁；餐饮具是否清洗、消毒；是否在指定场所、区域、时间内经营；中小学校门外道路两侧</w:t>
      </w: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米</w:t>
        </w:r>
      </w:smartTag>
      <w:r>
        <w:rPr>
          <w:rFonts w:ascii="仿宋_GB2312" w:eastAsia="仿宋_GB2312" w:hAnsi="仿宋_GB2312" w:cs="仿宋_GB2312" w:hint="eastAsia"/>
          <w:sz w:val="32"/>
          <w:szCs w:val="32"/>
        </w:rPr>
        <w:t>范围内严禁食品摊贩进入。</w:t>
      </w:r>
    </w:p>
    <w:p w:rsidR="00D166DF" w:rsidRDefault="00D166DF">
      <w:pPr>
        <w:spacing w:line="55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（四）饮用水安全管理。</w:t>
      </w:r>
    </w:p>
    <w:p w:rsidR="00D166DF" w:rsidRDefault="00D166DF">
      <w:pPr>
        <w:spacing w:line="55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强化食品安全风险隐患排查，全面开展食品安全自查自评，及时发现问题消除隐患；规范食堂食盐定点采购；重点检查学校分质供水、二次供水、自建设施供水经营资质，自备水井周边</w:t>
      </w:r>
      <w:smartTag w:uri="urn:schemas-microsoft-com:office:smarttags" w:element="chmetcnv">
        <w:smartTagPr>
          <w:attr w:name="TCSC" w:val="0"/>
          <w:attr w:name="NumberType" w:val="1"/>
          <w:attr w:name="Negative" w:val="False"/>
          <w:attr w:name="HasSpace" w:val="False"/>
          <w:attr w:name="SourceValue" w:val="30"/>
          <w:attr w:name="UnitName" w:val="米"/>
        </w:smartTagPr>
        <w:r>
          <w:rPr>
            <w:rFonts w:ascii="仿宋_GB2312" w:eastAsia="仿宋_GB2312" w:hAnsi="仿宋_GB2312" w:cs="仿宋_GB2312"/>
            <w:sz w:val="32"/>
            <w:szCs w:val="32"/>
          </w:rPr>
          <w:t>30</w:t>
        </w:r>
        <w:r>
          <w:rPr>
            <w:rFonts w:ascii="仿宋_GB2312" w:eastAsia="仿宋_GB2312" w:hAnsi="仿宋_GB2312" w:cs="仿宋_GB2312" w:hint="eastAsia"/>
            <w:sz w:val="32"/>
            <w:szCs w:val="32"/>
          </w:rPr>
          <w:t>米</w:t>
        </w:r>
      </w:smartTag>
      <w:r>
        <w:rPr>
          <w:rFonts w:ascii="仿宋_GB2312" w:eastAsia="仿宋_GB2312" w:hAnsi="仿宋_GB2312" w:cs="仿宋_GB2312" w:hint="eastAsia"/>
          <w:sz w:val="32"/>
          <w:szCs w:val="32"/>
        </w:rPr>
        <w:t>范围内是否存在污染源；清洗消毒记录和涉水产品索证情况；饮用水检测报告等。</w:t>
      </w:r>
    </w:p>
    <w:p w:rsidR="00D166DF" w:rsidRDefault="00D166DF">
      <w:pPr>
        <w:spacing w:line="550" w:lineRule="exact"/>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color w:val="000000"/>
          <w:sz w:val="32"/>
          <w:szCs w:val="32"/>
          <w:shd w:val="clear" w:color="auto" w:fill="FFFFFF"/>
        </w:rPr>
        <w:t>做好应急处置。</w:t>
      </w:r>
    </w:p>
    <w:p w:rsidR="00D166DF" w:rsidRDefault="00D166DF" w:rsidP="00D4005F">
      <w:pPr>
        <w:spacing w:line="550" w:lineRule="exact"/>
        <w:ind w:firstLineChars="200" w:firstLine="316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要高度重视做好学校食品安全事件和食品安全舆情处置工作，严防食品安全事故和舆情叠加效应，严守校园食品安全底线。强化部门协同配合，指导学校强化突发食品安全事故和舆情应急处置演练，确保有效应对。一旦发生，依职责依法依规迅速组织妥善处置，及时报送相关情况。</w:t>
      </w:r>
    </w:p>
    <w:p w:rsidR="00D166DF" w:rsidRDefault="00D166DF">
      <w:pPr>
        <w:pStyle w:val="NormalWeb"/>
        <w:numPr>
          <w:ilvl w:val="0"/>
          <w:numId w:val="1"/>
        </w:numPr>
        <w:shd w:val="clear" w:color="auto" w:fill="FFFFFF"/>
        <w:spacing w:beforeAutospacing="0" w:afterAutospacing="0" w:line="550" w:lineRule="exact"/>
        <w:ind w:firstLine="643"/>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sz w:val="32"/>
          <w:szCs w:val="32"/>
        </w:rPr>
        <w:t>广泛开展宣传</w:t>
      </w:r>
      <w:r>
        <w:rPr>
          <w:rFonts w:ascii="仿宋_GB2312" w:eastAsia="仿宋_GB2312" w:hAnsi="仿宋_GB2312" w:cs="仿宋_GB2312" w:hint="eastAsia"/>
          <w:sz w:val="32"/>
          <w:szCs w:val="32"/>
        </w:rPr>
        <w:t>。</w:t>
      </w:r>
    </w:p>
    <w:p w:rsidR="00D166DF" w:rsidRDefault="00D166DF" w:rsidP="00D4005F">
      <w:pPr>
        <w:pStyle w:val="NormalWeb"/>
        <w:shd w:val="clear" w:color="auto" w:fill="FFFFFF"/>
        <w:spacing w:beforeAutospacing="0" w:afterAutospacing="0" w:line="550" w:lineRule="exact"/>
        <w:ind w:firstLineChars="200" w:firstLine="3168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广泛开展《食品安全法》《反食品浪费法》《未成年人保护法》等法律法规和相关政策文件的宣传教育，指导各学校加大食品安全等知识科普。督促学校食堂落实防止食品浪费各项措施，加强食品原料控制，根据就餐学生人数合理购进使用食材量，避免食材因贮存时间过长腐败变质浪费；在食堂醒目位置张贴节约标识、在菜单上标明食材份量，引导学生按需用餐，适量点餐，深入推进“光盘”行动。对学校周边不得设置售酒网点及禁止向未成年人售酒的规定，加强监督指导，协同教育等部门督促指导学校和机关单位全面开展自查整改。</w:t>
      </w:r>
    </w:p>
    <w:p w:rsidR="00D166DF" w:rsidRDefault="00D166DF" w:rsidP="00D4005F">
      <w:pPr>
        <w:spacing w:line="550" w:lineRule="exact"/>
        <w:ind w:firstLineChars="200" w:firstLine="31680"/>
        <w:rPr>
          <w:rFonts w:ascii="黑体" w:eastAsia="黑体" w:hAnsi="黑体" w:cs="黑体"/>
          <w:sz w:val="32"/>
          <w:szCs w:val="32"/>
        </w:rPr>
      </w:pPr>
      <w:r>
        <w:rPr>
          <w:rFonts w:ascii="黑体" w:eastAsia="黑体" w:hAnsi="黑体" w:cs="黑体" w:hint="eastAsia"/>
          <w:sz w:val="32"/>
          <w:szCs w:val="32"/>
        </w:rPr>
        <w:t>五、时间部署及工作要求</w:t>
      </w:r>
    </w:p>
    <w:p w:rsidR="00D166DF" w:rsidRDefault="00D166DF" w:rsidP="00D4005F">
      <w:pPr>
        <w:spacing w:line="55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（一）时间部署。</w:t>
      </w:r>
    </w:p>
    <w:p w:rsidR="00D166DF" w:rsidRDefault="00D166DF" w:rsidP="00D4005F">
      <w:pPr>
        <w:spacing w:line="55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第一阶段制定方案、宣传发动（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月初、</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底）。首先局成立专项整治领导小组，制定整治方案，召开集中整治动员会，安排部署整治工作，采取各种形式层层宣传，广泛发动，同时抓好调查摸底，建立工作台账，明确任务，落实责任。第二阶段开展集中执法（</w:t>
      </w:r>
      <w:smartTag w:uri="urn:schemas-microsoft-com:office:smarttags" w:element="chsdate">
        <w:smartTagPr>
          <w:attr w:name="IsROCDate" w:val="False"/>
          <w:attr w:name="IsLunarDate" w:val="False"/>
          <w:attr w:name="Day" w:val="1"/>
          <w:attr w:name="Month" w:val="3"/>
          <w:attr w:name="Year" w:val="2023"/>
        </w:smartTag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w:t>
      </w:r>
      <w:smartTag w:uri="urn:schemas-microsoft-com:office:smarttags" w:element="chsdate">
        <w:smartTagPr>
          <w:attr w:name="IsROCDate" w:val="False"/>
          <w:attr w:name="IsLunarDate" w:val="False"/>
          <w:attr w:name="Day" w:val="20"/>
          <w:attr w:name="Month" w:val="10"/>
          <w:attr w:name="Year" w:val="2023"/>
        </w:smartTag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按照局统一安排部署下，针对突出问题和薄弱环节，组织开展春、秋季集中执法行动，坚决清理取缔校园及周边无证无照生产经营行为和食品流动摊贩，对违法违规行为依法严厉处理。第三阶段建章立制、巩固成效（</w:t>
      </w:r>
      <w:smartTag w:uri="urn:schemas-microsoft-com:office:smarttags" w:element="chsdate">
        <w:smartTagPr>
          <w:attr w:name="IsROCDate" w:val="False"/>
          <w:attr w:name="IsLunarDate" w:val="False"/>
          <w:attr w:name="Day" w:val="20"/>
          <w:attr w:name="Month" w:val="10"/>
          <w:attr w:name="Year" w:val="2023"/>
        </w:smartTag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w:t>
      </w:r>
      <w:smartTag w:uri="urn:schemas-microsoft-com:office:smarttags" w:element="chsdate">
        <w:smartTagPr>
          <w:attr w:name="IsROCDate" w:val="False"/>
          <w:attr w:name="IsLunarDate" w:val="False"/>
          <w:attr w:name="Day" w:val="20"/>
          <w:attr w:name="Month" w:val="11"/>
          <w:attr w:name="Year" w:val="2023"/>
        </w:smartTag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进一步建立完善校园及周边食品安全整治长效机制，加强校园及周边食品安全防控建设，局将对各乡镇辖区内的学校及周边食品安全整治情况进行汇总通报，对工作滞后、问题集中的乡镇辖区内的学校食安办实行挂牌督办，对食品安全问题多，隐患大的学校，动用新闻媒体予以曝光。</w:t>
      </w:r>
    </w:p>
    <w:p w:rsidR="00D166DF" w:rsidRDefault="00D166DF" w:rsidP="00D4005F">
      <w:pPr>
        <w:numPr>
          <w:ilvl w:val="0"/>
          <w:numId w:val="2"/>
        </w:numPr>
        <w:spacing w:line="55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明确职责，严明纪律。</w:t>
      </w:r>
    </w:p>
    <w:p w:rsidR="00D166DF" w:rsidRDefault="00D166DF" w:rsidP="00D4005F">
      <w:pPr>
        <w:spacing w:line="55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按照整治方案的工作要求，明确工作任务、时限及责任。整治工作中要严明纪律，履行职责，严格执法，不徇私情。执法工作中执法人员必须着装亮证执法和文明执法。</w:t>
      </w:r>
    </w:p>
    <w:p w:rsidR="00D166DF" w:rsidRDefault="00D166DF" w:rsidP="00D4005F">
      <w:pPr>
        <w:numPr>
          <w:ilvl w:val="0"/>
          <w:numId w:val="2"/>
        </w:numPr>
        <w:spacing w:line="55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及时报送信息。</w:t>
      </w:r>
    </w:p>
    <w:p w:rsidR="00D166DF" w:rsidRDefault="00D166DF" w:rsidP="00D4005F">
      <w:pPr>
        <w:spacing w:line="55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各成员单位将工作总结和典型案例、重要信息随时报送。</w:t>
      </w:r>
    </w:p>
    <w:p w:rsidR="00D166DF" w:rsidRDefault="00D166DF" w:rsidP="00D4005F">
      <w:pPr>
        <w:spacing w:line="560" w:lineRule="exact"/>
        <w:ind w:firstLineChars="200" w:firstLine="31680"/>
        <w:rPr>
          <w:rFonts w:ascii="仿宋_GB2312" w:eastAsia="仿宋_GB2312" w:hAnsi="仿宋_GB2312" w:cs="仿宋_GB2312"/>
          <w:sz w:val="32"/>
          <w:szCs w:val="32"/>
        </w:rPr>
      </w:pPr>
    </w:p>
    <w:p w:rsidR="00D166DF" w:rsidRDefault="00D166DF" w:rsidP="00D4005F">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附件：古丈县校园食品安全工作情况统计表</w:t>
      </w:r>
    </w:p>
    <w:p w:rsidR="00D166DF" w:rsidRDefault="00D166DF">
      <w:pPr>
        <w:spacing w:line="600" w:lineRule="exact"/>
        <w:rPr>
          <w:rFonts w:ascii="方正黑体_GBK" w:eastAsia="方正黑体_GBK"/>
          <w:color w:val="000000"/>
          <w:sz w:val="32"/>
          <w:szCs w:val="32"/>
        </w:rPr>
      </w:pPr>
    </w:p>
    <w:p w:rsidR="00D166DF" w:rsidRDefault="00D166DF">
      <w:pPr>
        <w:spacing w:line="600" w:lineRule="exact"/>
        <w:rPr>
          <w:rFonts w:ascii="方正黑体_GBK" w:eastAsia="方正黑体_GBK"/>
          <w:color w:val="000000"/>
          <w:sz w:val="32"/>
          <w:szCs w:val="32"/>
        </w:rPr>
      </w:pPr>
    </w:p>
    <w:p w:rsidR="00D166DF" w:rsidRDefault="00D166DF">
      <w:pPr>
        <w:spacing w:line="600" w:lineRule="exact"/>
        <w:rPr>
          <w:rFonts w:ascii="方正黑体_GBK" w:eastAsia="方正黑体_GBK"/>
          <w:color w:val="000000"/>
          <w:sz w:val="32"/>
          <w:szCs w:val="32"/>
        </w:rPr>
      </w:pPr>
    </w:p>
    <w:p w:rsidR="00D166DF" w:rsidRDefault="00D166DF">
      <w:pPr>
        <w:spacing w:line="600" w:lineRule="exact"/>
        <w:rPr>
          <w:rFonts w:ascii="方正黑体_GBK" w:eastAsia="方正黑体_GBK"/>
          <w:color w:val="000000"/>
          <w:sz w:val="32"/>
          <w:szCs w:val="32"/>
        </w:rPr>
      </w:pPr>
      <w:r>
        <w:rPr>
          <w:rFonts w:ascii="方正黑体_GBK" w:eastAsia="方正黑体_GBK" w:hint="eastAsia"/>
          <w:color w:val="000000"/>
          <w:sz w:val="32"/>
          <w:szCs w:val="32"/>
        </w:rPr>
        <w:t>附件</w:t>
      </w:r>
    </w:p>
    <w:p w:rsidR="00D166DF" w:rsidRDefault="00D166DF" w:rsidP="00DE4B34">
      <w:pPr>
        <w:spacing w:beforeLines="100" w:line="600" w:lineRule="exact"/>
        <w:jc w:val="center"/>
        <w:rPr>
          <w:rFonts w:ascii="方正小标宋_GBK" w:eastAsia="方正小标宋_GBK" w:hAnsi="方正小标宋简体" w:cs="方正小标宋简体"/>
          <w:color w:val="000000"/>
          <w:sz w:val="44"/>
          <w:szCs w:val="44"/>
        </w:rPr>
      </w:pPr>
      <w:r>
        <w:rPr>
          <w:rFonts w:ascii="方正小标宋_GBK" w:eastAsia="方正小标宋_GBK" w:hAnsi="方正小标宋简体" w:cs="方正小标宋简体" w:hint="eastAsia"/>
          <w:color w:val="000000"/>
          <w:sz w:val="44"/>
          <w:szCs w:val="44"/>
        </w:rPr>
        <w:t>古丈县校园食品安全工作情况统计表</w:t>
      </w:r>
    </w:p>
    <w:p w:rsidR="00D166DF" w:rsidRDefault="00D166DF">
      <w:pPr>
        <w:spacing w:line="600" w:lineRule="exact"/>
        <w:jc w:val="center"/>
        <w:rPr>
          <w:rFonts w:ascii="方正楷体_GBK" w:eastAsia="方正楷体_GBK" w:hAnsi="方正小标宋简体" w:cs="方正小标宋简体"/>
          <w:color w:val="000000"/>
          <w:sz w:val="32"/>
          <w:szCs w:val="32"/>
        </w:rPr>
      </w:pPr>
      <w:r>
        <w:rPr>
          <w:rFonts w:ascii="方正楷体_GBK" w:eastAsia="方正楷体_GBK" w:hAnsi="方正小标宋简体" w:cs="方正小标宋简体" w:hint="eastAsia"/>
          <w:color w:val="000000"/>
          <w:sz w:val="32"/>
          <w:szCs w:val="32"/>
        </w:rPr>
        <w:t>（春、秋季开学）</w:t>
      </w:r>
    </w:p>
    <w:p w:rsidR="00D166DF" w:rsidRDefault="00D166DF" w:rsidP="00DE4B34">
      <w:pPr>
        <w:spacing w:afterLines="20" w:line="600" w:lineRule="exact"/>
        <w:jc w:val="right"/>
        <w:rPr>
          <w:rFonts w:ascii="方正楷体_GBK" w:eastAsia="方正楷体_GBK" w:hAnsi="方正小标宋简体" w:cs="方正小标宋简体"/>
          <w:color w:val="000000"/>
          <w:sz w:val="32"/>
          <w:szCs w:val="32"/>
        </w:rPr>
      </w:pPr>
      <w:r>
        <w:rPr>
          <w:rStyle w:val="15"/>
          <w:rFonts w:ascii="方正仿宋_GBK" w:eastAsia="方正仿宋_GBK" w:hAnsi="黑体" w:hint="eastAsia"/>
          <w:color w:val="000000"/>
          <w:sz w:val="24"/>
          <w:szCs w:val="24"/>
        </w:rPr>
        <w:t>填报日期：</w:t>
      </w:r>
      <w:r>
        <w:rPr>
          <w:rStyle w:val="18"/>
          <w:rFonts w:ascii="方正仿宋_GBK" w:eastAsia="方正仿宋_GBK"/>
          <w:sz w:val="24"/>
          <w:szCs w:val="24"/>
        </w:rPr>
        <w:t xml:space="preserve">     </w:t>
      </w:r>
      <w:r>
        <w:rPr>
          <w:rStyle w:val="15"/>
          <w:rFonts w:ascii="方正仿宋_GBK" w:eastAsia="方正仿宋_GBK" w:hAnsi="黑体" w:hint="eastAsia"/>
          <w:color w:val="000000"/>
          <w:sz w:val="24"/>
          <w:szCs w:val="24"/>
        </w:rPr>
        <w:t>年</w:t>
      </w:r>
      <w:r>
        <w:rPr>
          <w:rStyle w:val="18"/>
          <w:rFonts w:ascii="方正仿宋_GBK" w:eastAsia="方正仿宋_GBK"/>
          <w:sz w:val="24"/>
          <w:szCs w:val="24"/>
        </w:rPr>
        <w:t xml:space="preserve">    </w:t>
      </w:r>
      <w:r>
        <w:rPr>
          <w:rStyle w:val="15"/>
          <w:rFonts w:ascii="方正仿宋_GBK" w:eastAsia="方正仿宋_GBK" w:hAnsi="黑体" w:hint="eastAsia"/>
          <w:color w:val="000000"/>
          <w:sz w:val="24"/>
          <w:szCs w:val="24"/>
        </w:rPr>
        <w:t>月</w:t>
      </w:r>
      <w:r>
        <w:rPr>
          <w:rStyle w:val="18"/>
          <w:rFonts w:ascii="方正仿宋_GBK" w:eastAsia="方正仿宋_GBK"/>
          <w:sz w:val="24"/>
          <w:szCs w:val="24"/>
        </w:rPr>
        <w:t xml:space="preserve">     </w:t>
      </w:r>
      <w:r>
        <w:rPr>
          <w:rStyle w:val="15"/>
          <w:rFonts w:ascii="方正仿宋_GBK" w:eastAsia="方正仿宋_GBK" w:hAnsi="黑体" w:hint="eastAsia"/>
          <w:color w:val="000000"/>
          <w:sz w:val="24"/>
          <w:szCs w:val="24"/>
        </w:rPr>
        <w:t>日</w:t>
      </w:r>
    </w:p>
    <w:tbl>
      <w:tblPr>
        <w:tblW w:w="907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A0"/>
      </w:tblPr>
      <w:tblGrid>
        <w:gridCol w:w="7797"/>
        <w:gridCol w:w="1275"/>
      </w:tblGrid>
      <w:tr w:rsidR="00D166DF" w:rsidRPr="00CB14B1">
        <w:trPr>
          <w:trHeight w:val="600"/>
          <w:jc w:val="center"/>
        </w:trPr>
        <w:tc>
          <w:tcPr>
            <w:tcW w:w="7797" w:type="dxa"/>
            <w:tcBorders>
              <w:top w:val="single" w:sz="8" w:space="0" w:color="auto"/>
            </w:tcBorders>
            <w:vAlign w:val="center"/>
          </w:tcPr>
          <w:p w:rsidR="00D166DF" w:rsidRPr="00CB14B1" w:rsidRDefault="00D166DF">
            <w:pPr>
              <w:widowControl/>
              <w:jc w:val="center"/>
              <w:textAlignment w:val="center"/>
              <w:rPr>
                <w:rFonts w:ascii="方正黑体_GBK" w:eastAsia="方正黑体_GBK"/>
                <w:color w:val="000000"/>
                <w:spacing w:val="24"/>
                <w:sz w:val="22"/>
              </w:rPr>
            </w:pPr>
            <w:r>
              <w:rPr>
                <w:rStyle w:val="17"/>
                <w:rFonts w:ascii="方正黑体_GBK" w:eastAsia="方正黑体_GBK" w:hAnsi="Times New Roman" w:hint="eastAsia"/>
              </w:rPr>
              <w:t>一、基本情况</w:t>
            </w:r>
          </w:p>
        </w:tc>
        <w:tc>
          <w:tcPr>
            <w:tcW w:w="1275" w:type="dxa"/>
            <w:tcBorders>
              <w:top w:val="single" w:sz="8" w:space="0" w:color="auto"/>
            </w:tcBorders>
            <w:vAlign w:val="center"/>
          </w:tcPr>
          <w:p w:rsidR="00D166DF" w:rsidRPr="00CB14B1" w:rsidRDefault="00D166DF">
            <w:pPr>
              <w:widowControl/>
              <w:jc w:val="center"/>
              <w:textAlignment w:val="center"/>
              <w:rPr>
                <w:rFonts w:ascii="方正黑体_GBK" w:eastAsia="方正黑体_GBK"/>
                <w:color w:val="000000"/>
                <w:spacing w:val="24"/>
                <w:sz w:val="22"/>
              </w:rPr>
            </w:pPr>
            <w:r>
              <w:rPr>
                <w:rStyle w:val="17"/>
                <w:rFonts w:ascii="方正黑体_GBK" w:eastAsia="方正黑体_GBK" w:hAnsi="Times New Roman" w:hint="eastAsia"/>
              </w:rPr>
              <w:t>合计</w:t>
            </w: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b/>
                <w:color w:val="000000"/>
                <w:spacing w:val="24"/>
                <w:sz w:val="20"/>
                <w:szCs w:val="20"/>
              </w:rPr>
            </w:pPr>
            <w:r>
              <w:rPr>
                <w:rStyle w:val="19"/>
                <w:rFonts w:ascii="Times New Roman" w:eastAsia="方正仿宋_GBK" w:hint="eastAsia"/>
              </w:rPr>
              <w:t>辖区内持证学校食堂数（家）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用餐人数</w:t>
            </w:r>
            <w:r>
              <w:rPr>
                <w:rStyle w:val="18"/>
                <w:rFonts w:eastAsia="方正仿宋_GBK"/>
              </w:rPr>
              <w:t>300</w:t>
            </w:r>
            <w:r>
              <w:rPr>
                <w:rStyle w:val="20"/>
                <w:rFonts w:ascii="Times New Roman" w:eastAsia="方正仿宋_GBK" w:hint="eastAsia"/>
              </w:rPr>
              <w:t>人以上的托幼机构食堂（家）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其中：配备食品安全总监的托幼机构食堂（家）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用餐人数</w:t>
            </w:r>
            <w:r>
              <w:rPr>
                <w:rStyle w:val="18"/>
                <w:rFonts w:eastAsia="方正仿宋_GBK"/>
              </w:rPr>
              <w:t>500</w:t>
            </w:r>
            <w:r>
              <w:rPr>
                <w:rStyle w:val="20"/>
                <w:rFonts w:ascii="Times New Roman" w:eastAsia="方正仿宋_GBK" w:hint="eastAsia"/>
              </w:rPr>
              <w:t>人以上的学校食堂（家）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其中：配备食品安全总监的学校食堂（家）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建立健全日管控、周排查、月调度工作制度和机制学校食堂（家）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实施</w:t>
            </w:r>
            <w:r>
              <w:rPr>
                <w:rStyle w:val="18"/>
                <w:rFonts w:eastAsia="方正仿宋_GBK"/>
              </w:rPr>
              <w:t>LESS</w:t>
            </w:r>
            <w:r>
              <w:rPr>
                <w:rStyle w:val="20"/>
                <w:rFonts w:ascii="Times New Roman" w:eastAsia="方正仿宋_GBK" w:hint="eastAsia"/>
              </w:rPr>
              <w:t>体系、五常、</w:t>
            </w:r>
            <w:r>
              <w:rPr>
                <w:rStyle w:val="18"/>
                <w:rFonts w:eastAsia="方正仿宋_GBK"/>
              </w:rPr>
              <w:t>6T</w:t>
            </w:r>
            <w:r>
              <w:rPr>
                <w:rStyle w:val="20"/>
                <w:rFonts w:ascii="Times New Roman" w:eastAsia="方正仿宋_GBK" w:hint="eastAsia"/>
              </w:rPr>
              <w:t>等食品安全管理的单位数（家）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建立</w:t>
            </w:r>
            <w:r>
              <w:rPr>
                <w:rStyle w:val="18"/>
                <w:rFonts w:eastAsia="方正仿宋_GBK"/>
              </w:rPr>
              <w:t>HACCP</w:t>
            </w:r>
            <w:r>
              <w:rPr>
                <w:rStyle w:val="20"/>
                <w:rFonts w:ascii="Times New Roman" w:eastAsia="方正仿宋_GBK" w:hint="eastAsia"/>
              </w:rPr>
              <w:t>或</w:t>
            </w:r>
            <w:r>
              <w:rPr>
                <w:rStyle w:val="18"/>
                <w:rFonts w:eastAsia="方正仿宋_GBK"/>
              </w:rPr>
              <w:t>ISO22000</w:t>
            </w:r>
            <w:r>
              <w:rPr>
                <w:rStyle w:val="20"/>
                <w:rFonts w:ascii="Times New Roman" w:eastAsia="方正仿宋_GBK" w:hint="eastAsia"/>
              </w:rPr>
              <w:t>管理体系的单位数（家）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1"/>
                <w:rFonts w:eastAsia="方正仿宋_GBK"/>
              </w:rPr>
              <w:t xml:space="preserve">    </w:t>
            </w:r>
            <w:r>
              <w:rPr>
                <w:rStyle w:val="22"/>
                <w:rFonts w:ascii="Times New Roman" w:eastAsia="方正仿宋_GBK" w:hint="eastAsia"/>
              </w:rPr>
              <w:t>实施</w:t>
            </w:r>
            <w:r>
              <w:rPr>
                <w:rStyle w:val="21"/>
                <w:rFonts w:eastAsia="方正仿宋_GBK" w:hint="eastAsia"/>
              </w:rPr>
              <w:t>“</w:t>
            </w:r>
            <w:r>
              <w:rPr>
                <w:rStyle w:val="22"/>
                <w:rFonts w:ascii="Times New Roman" w:eastAsia="方正仿宋_GBK" w:hint="eastAsia"/>
              </w:rPr>
              <w:t>明厨亮灶</w:t>
            </w:r>
            <w:r>
              <w:rPr>
                <w:rStyle w:val="21"/>
                <w:rFonts w:eastAsia="方正仿宋_GBK" w:hint="eastAsia"/>
              </w:rPr>
              <w:t>”</w:t>
            </w:r>
            <w:r>
              <w:rPr>
                <w:rStyle w:val="22"/>
                <w:rFonts w:ascii="Times New Roman" w:eastAsia="方正仿宋_GBK" w:hint="eastAsia"/>
              </w:rPr>
              <w:t>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其中：视频式展示（家）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互联网式展示（家）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Default="00D166DF">
            <w:pPr>
              <w:widowControl/>
              <w:jc w:val="left"/>
              <w:textAlignment w:val="center"/>
              <w:rPr>
                <w:rStyle w:val="19"/>
                <w:rFonts w:ascii="Times New Roman" w:eastAsia="方正仿宋_GBK" w:cs="宋体"/>
                <w:spacing w:val="24"/>
              </w:rPr>
            </w:pPr>
            <w:r>
              <w:rPr>
                <w:rStyle w:val="19"/>
                <w:rFonts w:ascii="Times New Roman" w:eastAsia="方正仿宋_GBK"/>
              </w:rPr>
              <w:t xml:space="preserve">             </w:t>
            </w:r>
            <w:r>
              <w:rPr>
                <w:rStyle w:val="20"/>
                <w:rFonts w:ascii="Times New Roman" w:eastAsia="方正仿宋_GBK" w:hint="eastAsia"/>
              </w:rPr>
              <w:t>其他方式展示（家）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b/>
                <w:color w:val="000000"/>
                <w:spacing w:val="24"/>
                <w:sz w:val="20"/>
                <w:szCs w:val="20"/>
              </w:rPr>
            </w:pPr>
            <w:r>
              <w:rPr>
                <w:rStyle w:val="19"/>
                <w:rFonts w:ascii="Times New Roman" w:eastAsia="方正仿宋_GBK" w:hint="eastAsia"/>
              </w:rPr>
              <w:t>辖区内持证学生集体用餐配送单位数（家）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供餐人数</w:t>
            </w:r>
            <w:r>
              <w:rPr>
                <w:rStyle w:val="18"/>
                <w:rFonts w:eastAsia="方正仿宋_GBK"/>
              </w:rPr>
              <w:t>1000</w:t>
            </w:r>
            <w:r>
              <w:rPr>
                <w:rStyle w:val="20"/>
                <w:rFonts w:ascii="Times New Roman" w:eastAsia="方正仿宋_GBK" w:hint="eastAsia"/>
              </w:rPr>
              <w:t>人以上的学生集体用餐配送单位数（家）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其中：配备食品安全总监的学生集体用餐配送单位数（家）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建立健全日管控、周排查、月调度工作制度和机制学生集体用餐配送单位数（家）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供应的学校数（个）</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其中：配备食品安全总监的学校（个）</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其中：建立健全日管控、周排查、月调度工作制度和机制学校数（个）</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建立</w:t>
            </w:r>
            <w:r>
              <w:rPr>
                <w:rStyle w:val="18"/>
                <w:rFonts w:eastAsia="方正仿宋_GBK"/>
              </w:rPr>
              <w:t>HACCP</w:t>
            </w:r>
            <w:r>
              <w:rPr>
                <w:rStyle w:val="20"/>
                <w:rFonts w:ascii="Times New Roman" w:eastAsia="方正仿宋_GBK" w:hint="eastAsia"/>
              </w:rPr>
              <w:t>或</w:t>
            </w:r>
            <w:r>
              <w:rPr>
                <w:rStyle w:val="18"/>
                <w:rFonts w:eastAsia="方正仿宋_GBK"/>
              </w:rPr>
              <w:t>ISO22000</w:t>
            </w:r>
            <w:r>
              <w:rPr>
                <w:rStyle w:val="20"/>
                <w:rFonts w:ascii="Times New Roman" w:eastAsia="方正仿宋_GBK" w:hint="eastAsia"/>
              </w:rPr>
              <w:t>管理体系的单位数（家）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通过</w:t>
            </w:r>
            <w:r>
              <w:rPr>
                <w:rStyle w:val="18"/>
                <w:rFonts w:eastAsia="方正仿宋_GBK"/>
              </w:rPr>
              <w:t>HACCP</w:t>
            </w:r>
            <w:r>
              <w:rPr>
                <w:rStyle w:val="20"/>
                <w:rFonts w:ascii="Times New Roman" w:eastAsia="方正仿宋_GBK" w:hint="eastAsia"/>
              </w:rPr>
              <w:t>或</w:t>
            </w:r>
            <w:r>
              <w:rPr>
                <w:rStyle w:val="18"/>
                <w:rFonts w:eastAsia="方正仿宋_GBK"/>
              </w:rPr>
              <w:t>ISO22000</w:t>
            </w:r>
            <w:r>
              <w:rPr>
                <w:rStyle w:val="20"/>
                <w:rFonts w:ascii="Times New Roman" w:eastAsia="方正仿宋_GBK" w:hint="eastAsia"/>
              </w:rPr>
              <w:t>管理体系认证的单位数（家）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实施</w:t>
            </w:r>
            <w:r>
              <w:rPr>
                <w:rStyle w:val="18"/>
                <w:rFonts w:eastAsia="方正仿宋_GBK" w:hint="eastAsia"/>
              </w:rPr>
              <w:t>“</w:t>
            </w:r>
            <w:r>
              <w:rPr>
                <w:rStyle w:val="20"/>
                <w:rFonts w:ascii="Times New Roman" w:eastAsia="方正仿宋_GBK" w:hint="eastAsia"/>
              </w:rPr>
              <w:t>明厨亮灶</w:t>
            </w:r>
            <w:r>
              <w:rPr>
                <w:rStyle w:val="18"/>
                <w:rFonts w:eastAsia="方正仿宋_GBK" w:hint="eastAsia"/>
              </w:rPr>
              <w:t>”</w:t>
            </w:r>
            <w:r>
              <w:rPr>
                <w:rStyle w:val="20"/>
                <w:rFonts w:ascii="Times New Roman" w:eastAsia="方正仿宋_GBK" w:hint="eastAsia"/>
              </w:rPr>
              <w:t>数（家）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420"/>
          <w:jc w:val="center"/>
        </w:trPr>
        <w:tc>
          <w:tcPr>
            <w:tcW w:w="7797" w:type="dxa"/>
            <w:tcBorders>
              <w:bottom w:val="single" w:sz="8" w:space="0" w:color="auto"/>
            </w:tcBorders>
            <w:vAlign w:val="center"/>
          </w:tcPr>
          <w:p w:rsidR="00D166DF" w:rsidRPr="00CB14B1" w:rsidRDefault="00D166DF">
            <w:pPr>
              <w:widowControl/>
              <w:jc w:val="left"/>
              <w:textAlignment w:val="center"/>
              <w:rPr>
                <w:rFonts w:eastAsia="方正仿宋_GBK"/>
                <w:color w:val="000000"/>
                <w:spacing w:val="24"/>
                <w:sz w:val="20"/>
                <w:szCs w:val="20"/>
              </w:rPr>
            </w:pPr>
            <w:r>
              <w:rPr>
                <w:rStyle w:val="18"/>
                <w:rFonts w:eastAsia="方正仿宋_GBK"/>
              </w:rPr>
              <w:t xml:space="preserve">       </w:t>
            </w:r>
            <w:r>
              <w:rPr>
                <w:rStyle w:val="20"/>
                <w:rFonts w:ascii="Times New Roman" w:eastAsia="方正仿宋_GBK" w:hint="eastAsia"/>
              </w:rPr>
              <w:t>其中：</w:t>
            </w:r>
            <w:r>
              <w:rPr>
                <w:rStyle w:val="18"/>
                <w:rFonts w:eastAsia="方正仿宋_GBK" w:hint="eastAsia"/>
              </w:rPr>
              <w:t>“</w:t>
            </w:r>
            <w:r>
              <w:rPr>
                <w:rStyle w:val="20"/>
                <w:rFonts w:ascii="Times New Roman" w:eastAsia="方正仿宋_GBK" w:hint="eastAsia"/>
              </w:rPr>
              <w:t>互联网</w:t>
            </w:r>
            <w:r>
              <w:rPr>
                <w:rStyle w:val="18"/>
                <w:rFonts w:eastAsia="方正仿宋_GBK"/>
              </w:rPr>
              <w:t>+</w:t>
            </w:r>
            <w:r>
              <w:rPr>
                <w:rStyle w:val="20"/>
                <w:rFonts w:ascii="Times New Roman" w:eastAsia="方正仿宋_GBK" w:hint="eastAsia"/>
              </w:rPr>
              <w:t>明厨亮灶</w:t>
            </w:r>
            <w:r>
              <w:rPr>
                <w:rStyle w:val="18"/>
                <w:rFonts w:eastAsia="方正仿宋_GBK" w:hint="eastAsia"/>
              </w:rPr>
              <w:t>”</w:t>
            </w:r>
            <w:r>
              <w:rPr>
                <w:rStyle w:val="20"/>
                <w:rFonts w:ascii="Times New Roman" w:eastAsia="方正仿宋_GBK" w:hint="eastAsia"/>
              </w:rPr>
              <w:t>（家）</w:t>
            </w:r>
          </w:p>
        </w:tc>
        <w:tc>
          <w:tcPr>
            <w:tcW w:w="1275" w:type="dxa"/>
            <w:tcBorders>
              <w:bottom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bl>
    <w:p w:rsidR="00D166DF" w:rsidRDefault="00D166DF">
      <w:pPr>
        <w:spacing w:line="100" w:lineRule="exact"/>
      </w:pPr>
    </w:p>
    <w:tbl>
      <w:tblPr>
        <w:tblW w:w="9072" w:type="dxa"/>
        <w:jc w:val="center"/>
        <w:tblLook w:val="00A0"/>
      </w:tblPr>
      <w:tblGrid>
        <w:gridCol w:w="2495"/>
        <w:gridCol w:w="5302"/>
        <w:gridCol w:w="1275"/>
      </w:tblGrid>
      <w:tr w:rsidR="00D166DF" w:rsidRPr="00CB14B1">
        <w:trPr>
          <w:trHeight w:val="510"/>
          <w:jc w:val="center"/>
        </w:trPr>
        <w:tc>
          <w:tcPr>
            <w:tcW w:w="7797" w:type="dxa"/>
            <w:gridSpan w:val="2"/>
            <w:tcBorders>
              <w:top w:val="single" w:sz="8" w:space="0" w:color="auto"/>
              <w:left w:val="single" w:sz="8" w:space="0" w:color="auto"/>
              <w:bottom w:val="single" w:sz="4" w:space="0" w:color="000000"/>
              <w:right w:val="single" w:sz="4" w:space="0" w:color="000000"/>
            </w:tcBorders>
            <w:vAlign w:val="center"/>
          </w:tcPr>
          <w:p w:rsidR="00D166DF" w:rsidRPr="00CB14B1" w:rsidRDefault="00D166DF">
            <w:pPr>
              <w:widowControl/>
              <w:jc w:val="center"/>
              <w:textAlignment w:val="center"/>
              <w:rPr>
                <w:rFonts w:ascii="方正黑体_GBK" w:eastAsia="方正黑体_GBK"/>
                <w:color w:val="000000"/>
                <w:spacing w:val="24"/>
                <w:sz w:val="20"/>
                <w:szCs w:val="20"/>
              </w:rPr>
            </w:pPr>
            <w:r>
              <w:rPr>
                <w:rStyle w:val="15"/>
                <w:rFonts w:ascii="方正黑体_GBK" w:eastAsia="方正黑体_GBK" w:hint="eastAsia"/>
                <w:color w:val="000000"/>
              </w:rPr>
              <w:t>二、督促整改情况</w:t>
            </w:r>
          </w:p>
        </w:tc>
        <w:tc>
          <w:tcPr>
            <w:tcW w:w="1275" w:type="dxa"/>
            <w:tcBorders>
              <w:top w:val="single" w:sz="8" w:space="0" w:color="auto"/>
              <w:left w:val="nil"/>
              <w:bottom w:val="single" w:sz="4" w:space="0" w:color="000000"/>
              <w:right w:val="single" w:sz="8" w:space="0" w:color="auto"/>
            </w:tcBorders>
            <w:vAlign w:val="center"/>
          </w:tcPr>
          <w:p w:rsidR="00D166DF" w:rsidRPr="00CB14B1" w:rsidRDefault="00D166DF">
            <w:pPr>
              <w:widowControl/>
              <w:textAlignment w:val="center"/>
              <w:rPr>
                <w:rFonts w:eastAsia="方正仿宋_GBK"/>
                <w:color w:val="000000"/>
                <w:spacing w:val="24"/>
                <w:sz w:val="20"/>
                <w:szCs w:val="20"/>
              </w:rPr>
            </w:pPr>
          </w:p>
        </w:tc>
      </w:tr>
      <w:tr w:rsidR="00D166DF" w:rsidRPr="00CB14B1">
        <w:trPr>
          <w:trHeight w:val="510"/>
          <w:jc w:val="center"/>
        </w:trPr>
        <w:tc>
          <w:tcPr>
            <w:tcW w:w="2495" w:type="dxa"/>
            <w:vMerge w:val="restart"/>
            <w:tcBorders>
              <w:top w:val="nil"/>
              <w:left w:val="single" w:sz="8" w:space="0" w:color="auto"/>
              <w:bottom w:val="single" w:sz="4" w:space="0" w:color="000000"/>
              <w:right w:val="single" w:sz="4" w:space="0" w:color="000000"/>
            </w:tcBorders>
            <w:vAlign w:val="center"/>
          </w:tcPr>
          <w:p w:rsidR="00D166DF" w:rsidRPr="00CB14B1" w:rsidRDefault="00D166DF">
            <w:pPr>
              <w:widowControl/>
              <w:jc w:val="center"/>
              <w:textAlignment w:val="center"/>
              <w:rPr>
                <w:rFonts w:eastAsia="方正仿宋_GBK"/>
                <w:color w:val="000000"/>
                <w:spacing w:val="24"/>
                <w:sz w:val="20"/>
                <w:szCs w:val="20"/>
              </w:rPr>
            </w:pPr>
            <w:r>
              <w:rPr>
                <w:rStyle w:val="20"/>
                <w:rFonts w:ascii="Times New Roman" w:eastAsia="方正仿宋_GBK" w:hint="eastAsia"/>
              </w:rPr>
              <w:t>学校食堂整改问题数量</w:t>
            </w:r>
          </w:p>
        </w:tc>
        <w:tc>
          <w:tcPr>
            <w:tcW w:w="5302" w:type="dxa"/>
            <w:tcBorders>
              <w:top w:val="nil"/>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原料进货查验把关不严格（家）</w:t>
            </w:r>
          </w:p>
        </w:tc>
        <w:tc>
          <w:tcPr>
            <w:tcW w:w="1275" w:type="dxa"/>
            <w:tcBorders>
              <w:top w:val="nil"/>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510"/>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食品加工制作行为不规范（家）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510"/>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餐具用具清洗消毒不彻底（家）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510"/>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加工制作环境不清洁（家）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510"/>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其他食品安全问题（家）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55"/>
          <w:jc w:val="center"/>
        </w:trPr>
        <w:tc>
          <w:tcPr>
            <w:tcW w:w="2495" w:type="dxa"/>
            <w:vMerge w:val="restart"/>
            <w:tcBorders>
              <w:top w:val="nil"/>
              <w:left w:val="single" w:sz="8" w:space="0" w:color="auto"/>
              <w:bottom w:val="single" w:sz="4" w:space="0" w:color="000000"/>
              <w:right w:val="single" w:sz="4" w:space="0" w:color="000000"/>
            </w:tcBorders>
            <w:vAlign w:val="center"/>
          </w:tcPr>
          <w:p w:rsidR="00D166DF" w:rsidRPr="00CB14B1" w:rsidRDefault="00D166DF">
            <w:pPr>
              <w:widowControl/>
              <w:jc w:val="center"/>
              <w:textAlignment w:val="center"/>
              <w:rPr>
                <w:rFonts w:eastAsia="方正仿宋_GBK"/>
                <w:color w:val="000000"/>
                <w:spacing w:val="24"/>
                <w:sz w:val="20"/>
                <w:szCs w:val="20"/>
              </w:rPr>
            </w:pPr>
            <w:r>
              <w:rPr>
                <w:rStyle w:val="20"/>
                <w:rFonts w:ascii="Times New Roman" w:eastAsia="方正仿宋_GBK" w:hint="eastAsia"/>
              </w:rPr>
              <w:t>供餐单位整改问题数量</w:t>
            </w: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原料进货查验把关不严格（家）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96"/>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食品加工制作行为不规范（家）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27"/>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餐具用具清洗消毒不彻底（家）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865"/>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加工制作环境不清洁（家）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933"/>
          <w:jc w:val="center"/>
        </w:trPr>
        <w:tc>
          <w:tcPr>
            <w:tcW w:w="0" w:type="auto"/>
            <w:vMerge/>
            <w:tcBorders>
              <w:top w:val="nil"/>
              <w:left w:val="single" w:sz="8" w:space="0" w:color="auto"/>
              <w:bottom w:val="single" w:sz="4" w:space="0" w:color="000000"/>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4" w:space="0" w:color="000000"/>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食品分餐配送过程不合规（家）</w:t>
            </w:r>
          </w:p>
        </w:tc>
        <w:tc>
          <w:tcPr>
            <w:tcW w:w="1275" w:type="dxa"/>
            <w:tcBorders>
              <w:top w:val="single" w:sz="4" w:space="0" w:color="000000"/>
              <w:left w:val="nil"/>
              <w:bottom w:val="single" w:sz="4" w:space="0" w:color="000000"/>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964"/>
          <w:jc w:val="center"/>
        </w:trPr>
        <w:tc>
          <w:tcPr>
            <w:tcW w:w="0" w:type="auto"/>
            <w:vMerge/>
            <w:tcBorders>
              <w:top w:val="nil"/>
              <w:left w:val="single" w:sz="8" w:space="0" w:color="auto"/>
              <w:bottom w:val="single" w:sz="8" w:space="0" w:color="auto"/>
              <w:right w:val="single" w:sz="4" w:space="0" w:color="000000"/>
            </w:tcBorders>
            <w:vAlign w:val="center"/>
          </w:tcPr>
          <w:p w:rsidR="00D166DF" w:rsidRPr="00CB14B1" w:rsidRDefault="00D166DF">
            <w:pPr>
              <w:widowControl/>
              <w:jc w:val="left"/>
              <w:rPr>
                <w:rFonts w:eastAsia="方正仿宋_GBK"/>
                <w:color w:val="000000"/>
                <w:spacing w:val="24"/>
                <w:sz w:val="20"/>
                <w:szCs w:val="20"/>
              </w:rPr>
            </w:pPr>
          </w:p>
        </w:tc>
        <w:tc>
          <w:tcPr>
            <w:tcW w:w="5302" w:type="dxa"/>
            <w:tcBorders>
              <w:top w:val="single" w:sz="4" w:space="0" w:color="000000"/>
              <w:left w:val="nil"/>
              <w:bottom w:val="single" w:sz="8" w:space="0" w:color="auto"/>
              <w:right w:val="single" w:sz="4" w:space="0" w:color="000000"/>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其他食品安全问题（家）</w:t>
            </w:r>
          </w:p>
        </w:tc>
        <w:tc>
          <w:tcPr>
            <w:tcW w:w="1275" w:type="dxa"/>
            <w:tcBorders>
              <w:top w:val="single" w:sz="4" w:space="0" w:color="000000"/>
              <w:left w:val="nil"/>
              <w:bottom w:val="single" w:sz="8" w:space="0" w:color="auto"/>
              <w:right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bl>
    <w:p w:rsidR="00D166DF" w:rsidRDefault="00D166DF"/>
    <w:tbl>
      <w:tblPr>
        <w:tblW w:w="907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A0"/>
      </w:tblPr>
      <w:tblGrid>
        <w:gridCol w:w="7797"/>
        <w:gridCol w:w="1275"/>
      </w:tblGrid>
      <w:tr w:rsidR="00D166DF" w:rsidRPr="00CB14B1">
        <w:trPr>
          <w:trHeight w:val="840"/>
          <w:jc w:val="center"/>
        </w:trPr>
        <w:tc>
          <w:tcPr>
            <w:tcW w:w="7797" w:type="dxa"/>
            <w:tcBorders>
              <w:top w:val="single" w:sz="8" w:space="0" w:color="auto"/>
            </w:tcBorders>
            <w:vAlign w:val="center"/>
          </w:tcPr>
          <w:p w:rsidR="00D166DF" w:rsidRPr="00CB14B1" w:rsidRDefault="00D166DF">
            <w:pPr>
              <w:widowControl/>
              <w:jc w:val="center"/>
              <w:textAlignment w:val="center"/>
              <w:rPr>
                <w:rFonts w:ascii="方正黑体_GBK" w:eastAsia="方正黑体_GBK"/>
                <w:color w:val="000000"/>
                <w:spacing w:val="24"/>
                <w:sz w:val="20"/>
                <w:szCs w:val="20"/>
              </w:rPr>
            </w:pPr>
            <w:r>
              <w:rPr>
                <w:rStyle w:val="15"/>
                <w:rFonts w:ascii="方正黑体_GBK" w:eastAsia="方正黑体_GBK" w:hint="eastAsia"/>
                <w:color w:val="000000"/>
              </w:rPr>
              <w:t>三、监督检查和案件查处情况</w:t>
            </w:r>
          </w:p>
        </w:tc>
        <w:tc>
          <w:tcPr>
            <w:tcW w:w="1275" w:type="dxa"/>
            <w:tcBorders>
              <w:top w:val="single" w:sz="8" w:space="0" w:color="auto"/>
            </w:tcBorders>
            <w:vAlign w:val="center"/>
          </w:tcPr>
          <w:p w:rsidR="00D166DF" w:rsidRPr="00CB14B1" w:rsidRDefault="00D166DF">
            <w:pPr>
              <w:widowControl/>
              <w:jc w:val="center"/>
              <w:textAlignment w:val="center"/>
              <w:rPr>
                <w:rFonts w:eastAsia="方正仿宋_GBK"/>
                <w:color w:val="000000"/>
                <w:spacing w:val="24"/>
                <w:sz w:val="20"/>
                <w:szCs w:val="20"/>
              </w:rPr>
            </w:pPr>
          </w:p>
        </w:tc>
      </w:tr>
      <w:tr w:rsidR="00D166DF" w:rsidRPr="00CB14B1">
        <w:trPr>
          <w:trHeight w:val="895"/>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监督检查数（户次）</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840"/>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下达责令改正通知书（份）</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855"/>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行政处罚立案数（起）</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58"/>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罚没金额（万元）</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44"/>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吊销许可证（家）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58"/>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取缔无证经营（家）</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86"/>
          <w:jc w:val="center"/>
        </w:trPr>
        <w:tc>
          <w:tcPr>
            <w:tcW w:w="7797" w:type="dxa"/>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移送公安机关案件数（起）</w:t>
            </w:r>
          </w:p>
        </w:tc>
        <w:tc>
          <w:tcPr>
            <w:tcW w:w="1275" w:type="dxa"/>
            <w:noWrap/>
            <w:vAlign w:val="center"/>
          </w:tcPr>
          <w:p w:rsidR="00D166DF" w:rsidRPr="00CB14B1" w:rsidRDefault="00D166DF">
            <w:pPr>
              <w:widowControl/>
              <w:jc w:val="center"/>
              <w:textAlignment w:val="center"/>
              <w:rPr>
                <w:rFonts w:eastAsia="方正仿宋_GBK"/>
                <w:color w:val="000000"/>
                <w:spacing w:val="24"/>
                <w:sz w:val="22"/>
              </w:rPr>
            </w:pPr>
          </w:p>
        </w:tc>
      </w:tr>
      <w:tr w:rsidR="00D166DF" w:rsidRPr="00CB14B1">
        <w:trPr>
          <w:trHeight w:val="740"/>
          <w:jc w:val="center"/>
        </w:trPr>
        <w:tc>
          <w:tcPr>
            <w:tcW w:w="7797" w:type="dxa"/>
            <w:tcBorders>
              <w:bottom w:val="single" w:sz="8" w:space="0" w:color="auto"/>
            </w:tcBorders>
            <w:vAlign w:val="center"/>
          </w:tcPr>
          <w:p w:rsidR="00D166DF" w:rsidRPr="00CB14B1" w:rsidRDefault="00D166DF">
            <w:pPr>
              <w:widowControl/>
              <w:jc w:val="left"/>
              <w:textAlignment w:val="center"/>
              <w:rPr>
                <w:rFonts w:eastAsia="方正仿宋_GBK"/>
                <w:color w:val="000000"/>
                <w:spacing w:val="24"/>
                <w:sz w:val="20"/>
                <w:szCs w:val="20"/>
              </w:rPr>
            </w:pPr>
            <w:r>
              <w:rPr>
                <w:rStyle w:val="20"/>
                <w:rFonts w:ascii="Times New Roman" w:eastAsia="方正仿宋_GBK" w:hint="eastAsia"/>
              </w:rPr>
              <w:t>刑事立案数（起）</w:t>
            </w:r>
          </w:p>
        </w:tc>
        <w:tc>
          <w:tcPr>
            <w:tcW w:w="1275" w:type="dxa"/>
            <w:tcBorders>
              <w:bottom w:val="single" w:sz="8" w:space="0" w:color="auto"/>
            </w:tcBorders>
            <w:noWrap/>
            <w:vAlign w:val="center"/>
          </w:tcPr>
          <w:p w:rsidR="00D166DF" w:rsidRPr="00CB14B1" w:rsidRDefault="00D166DF">
            <w:pPr>
              <w:widowControl/>
              <w:jc w:val="center"/>
              <w:textAlignment w:val="center"/>
              <w:rPr>
                <w:rFonts w:eastAsia="方正仿宋_GBK"/>
                <w:color w:val="000000"/>
                <w:spacing w:val="24"/>
                <w:sz w:val="22"/>
              </w:rPr>
            </w:pPr>
          </w:p>
        </w:tc>
      </w:tr>
    </w:tbl>
    <w:p w:rsidR="00D166DF" w:rsidRDefault="00D166DF">
      <w:pPr>
        <w:spacing w:line="600" w:lineRule="exact"/>
        <w:rPr>
          <w:rFonts w:ascii="仿宋_GB2312" w:eastAsia="仿宋_GB2312" w:hAnsi="仿宋_GB2312" w:cs="仿宋_GB2312"/>
          <w:sz w:val="32"/>
          <w:szCs w:val="32"/>
        </w:rPr>
        <w:sectPr w:rsidR="00D166DF">
          <w:footerReference w:type="default" r:id="rId7"/>
          <w:pgSz w:w="11906" w:h="16838"/>
          <w:pgMar w:top="1440" w:right="1689" w:bottom="1440" w:left="1689" w:header="851" w:footer="992" w:gutter="0"/>
          <w:pgNumType w:fmt="numberInDash"/>
          <w:cols w:space="0"/>
          <w:docGrid w:type="lines" w:linePitch="315"/>
        </w:sectPr>
      </w:pPr>
    </w:p>
    <w:p w:rsidR="00D166DF" w:rsidRDefault="00D166DF">
      <w:pPr>
        <w:spacing w:line="600" w:lineRule="exact"/>
        <w:rPr>
          <w:rFonts w:ascii="仿宋_GB2312" w:eastAsia="仿宋_GB2312" w:hAnsi="仿宋_GB2312" w:cs="仿宋_GB2312"/>
          <w:sz w:val="32"/>
          <w:szCs w:val="32"/>
        </w:rPr>
      </w:pPr>
    </w:p>
    <w:sectPr w:rsidR="00D166D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DF" w:rsidRDefault="00D166DF" w:rsidP="00DE4B34">
      <w:r>
        <w:separator/>
      </w:r>
    </w:p>
  </w:endnote>
  <w:endnote w:type="continuationSeparator" w:id="0">
    <w:p w:rsidR="00D166DF" w:rsidRDefault="00D166DF" w:rsidP="00DE4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DF" w:rsidRDefault="00D166D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D166DF" w:rsidRDefault="00D166DF">
                <w:pPr>
                  <w:snapToGrid w:val="0"/>
                  <w:rPr>
                    <w:sz w:val="18"/>
                  </w:rPr>
                </w:pPr>
                <w:fldSimple w:instr=" PAGE  \* MERGEFORMAT ">
                  <w:r w:rsidRPr="00D4005F">
                    <w:rPr>
                      <w:noProof/>
                      <w:sz w:val="18"/>
                    </w:rPr>
                    <w:t>-</w:t>
                  </w:r>
                  <w:r>
                    <w:rPr>
                      <w:noProof/>
                    </w:rPr>
                    <w:t xml:space="preserve"> 1 -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DF" w:rsidRDefault="00D16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DF" w:rsidRDefault="00D166DF" w:rsidP="00DE4B34">
      <w:r>
        <w:separator/>
      </w:r>
    </w:p>
  </w:footnote>
  <w:footnote w:type="continuationSeparator" w:id="0">
    <w:p w:rsidR="00D166DF" w:rsidRDefault="00D166DF" w:rsidP="00DE4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0405"/>
    <w:multiLevelType w:val="singleLevel"/>
    <w:tmpl w:val="29E60405"/>
    <w:lvl w:ilvl="0">
      <w:start w:val="2"/>
      <w:numFmt w:val="chineseCounting"/>
      <w:suff w:val="nothing"/>
      <w:lvlText w:val="（%1）"/>
      <w:lvlJc w:val="left"/>
      <w:rPr>
        <w:rFonts w:cs="Times New Roman" w:hint="eastAsia"/>
      </w:rPr>
    </w:lvl>
  </w:abstractNum>
  <w:abstractNum w:abstractNumId="1">
    <w:nsid w:val="2EBCCB03"/>
    <w:multiLevelType w:val="singleLevel"/>
    <w:tmpl w:val="2EBCCB03"/>
    <w:lvl w:ilvl="0">
      <w:start w:val="6"/>
      <w:numFmt w:val="chineseCounting"/>
      <w:suff w:val="nothing"/>
      <w:lvlText w:val="（%1）"/>
      <w:lvlJc w:val="left"/>
      <w:pPr>
        <w:ind w:left="-13"/>
      </w:pPr>
      <w:rPr>
        <w:rFonts w:cs="Times New Roman" w:hint="eastAsia"/>
        <w:b/>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420"/>
  <w:drawingGridVerticalSpacing w:val="158"/>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WFhZjZkNGU2Yzc1NzFlY2Y5YjI4M2I3MTJmMzI3YzcifQ=="/>
    <w:docVar w:name="KSO_WPS_MARK_KEY" w:val="2addef41-e05d-4625-92f8-2be397a910f4"/>
  </w:docVars>
  <w:rsids>
    <w:rsidRoot w:val="00754459"/>
    <w:rsid w:val="000E5612"/>
    <w:rsid w:val="0028772E"/>
    <w:rsid w:val="00354C87"/>
    <w:rsid w:val="003646D8"/>
    <w:rsid w:val="003F49A7"/>
    <w:rsid w:val="004A5E2D"/>
    <w:rsid w:val="00754459"/>
    <w:rsid w:val="008225E6"/>
    <w:rsid w:val="00845F8D"/>
    <w:rsid w:val="008D3F3B"/>
    <w:rsid w:val="009F523C"/>
    <w:rsid w:val="00A03814"/>
    <w:rsid w:val="00AA1E65"/>
    <w:rsid w:val="00BF343E"/>
    <w:rsid w:val="00C151A3"/>
    <w:rsid w:val="00CB14B1"/>
    <w:rsid w:val="00D02AFD"/>
    <w:rsid w:val="00D166DF"/>
    <w:rsid w:val="00D4005F"/>
    <w:rsid w:val="00D64C9A"/>
    <w:rsid w:val="00DE4B34"/>
    <w:rsid w:val="00FA6704"/>
    <w:rsid w:val="01093B6E"/>
    <w:rsid w:val="01145CE8"/>
    <w:rsid w:val="01397599"/>
    <w:rsid w:val="01AB101A"/>
    <w:rsid w:val="01D906C8"/>
    <w:rsid w:val="01E05F3C"/>
    <w:rsid w:val="029235C2"/>
    <w:rsid w:val="029544E3"/>
    <w:rsid w:val="02B36660"/>
    <w:rsid w:val="02B776F8"/>
    <w:rsid w:val="02EC7983"/>
    <w:rsid w:val="034E28C3"/>
    <w:rsid w:val="04043E92"/>
    <w:rsid w:val="04A44D6C"/>
    <w:rsid w:val="04E35280"/>
    <w:rsid w:val="051B0DCD"/>
    <w:rsid w:val="055361FA"/>
    <w:rsid w:val="055F57B4"/>
    <w:rsid w:val="05677638"/>
    <w:rsid w:val="05732EF1"/>
    <w:rsid w:val="05A513A2"/>
    <w:rsid w:val="05E05906"/>
    <w:rsid w:val="06405A11"/>
    <w:rsid w:val="068C16F3"/>
    <w:rsid w:val="06D9456E"/>
    <w:rsid w:val="06ED31E7"/>
    <w:rsid w:val="06F024C0"/>
    <w:rsid w:val="07AC5CFD"/>
    <w:rsid w:val="07C06BB0"/>
    <w:rsid w:val="082809A7"/>
    <w:rsid w:val="08310213"/>
    <w:rsid w:val="08C95E3A"/>
    <w:rsid w:val="090E1F6B"/>
    <w:rsid w:val="09E1608E"/>
    <w:rsid w:val="0A0D2147"/>
    <w:rsid w:val="0A7F14E7"/>
    <w:rsid w:val="0B4F6852"/>
    <w:rsid w:val="0BED5BC8"/>
    <w:rsid w:val="0BEF7B2F"/>
    <w:rsid w:val="0CE8661A"/>
    <w:rsid w:val="0D2F3F98"/>
    <w:rsid w:val="0DC65EDD"/>
    <w:rsid w:val="0DD31881"/>
    <w:rsid w:val="0E0E3A7C"/>
    <w:rsid w:val="0E35329E"/>
    <w:rsid w:val="0E37277C"/>
    <w:rsid w:val="0E75661A"/>
    <w:rsid w:val="0F64392B"/>
    <w:rsid w:val="0FDA46F2"/>
    <w:rsid w:val="0FE8259F"/>
    <w:rsid w:val="100F72BB"/>
    <w:rsid w:val="109B538C"/>
    <w:rsid w:val="117A335E"/>
    <w:rsid w:val="11C4717C"/>
    <w:rsid w:val="12480009"/>
    <w:rsid w:val="128B2ED7"/>
    <w:rsid w:val="12DB3E28"/>
    <w:rsid w:val="12F50FDB"/>
    <w:rsid w:val="13750FA4"/>
    <w:rsid w:val="137F4B2D"/>
    <w:rsid w:val="13CC2482"/>
    <w:rsid w:val="13D231D8"/>
    <w:rsid w:val="144E0263"/>
    <w:rsid w:val="153B7157"/>
    <w:rsid w:val="157A055B"/>
    <w:rsid w:val="159123D3"/>
    <w:rsid w:val="16265AF9"/>
    <w:rsid w:val="1628175A"/>
    <w:rsid w:val="175822B5"/>
    <w:rsid w:val="17787075"/>
    <w:rsid w:val="181D65E1"/>
    <w:rsid w:val="1820667E"/>
    <w:rsid w:val="186241A4"/>
    <w:rsid w:val="18B33424"/>
    <w:rsid w:val="18B37EDF"/>
    <w:rsid w:val="1915039B"/>
    <w:rsid w:val="192C010B"/>
    <w:rsid w:val="192E469B"/>
    <w:rsid w:val="19BA4D1E"/>
    <w:rsid w:val="19CB4EE1"/>
    <w:rsid w:val="19E64688"/>
    <w:rsid w:val="1AD02149"/>
    <w:rsid w:val="1AE67824"/>
    <w:rsid w:val="1B5F4015"/>
    <w:rsid w:val="1BE86B6F"/>
    <w:rsid w:val="1BF55086"/>
    <w:rsid w:val="1C310762"/>
    <w:rsid w:val="1C366D7F"/>
    <w:rsid w:val="1C62217E"/>
    <w:rsid w:val="1C825FCD"/>
    <w:rsid w:val="1CB51588"/>
    <w:rsid w:val="1CCC3133"/>
    <w:rsid w:val="1CE05188"/>
    <w:rsid w:val="1D33357D"/>
    <w:rsid w:val="1D337CDB"/>
    <w:rsid w:val="1E9E17B6"/>
    <w:rsid w:val="1EE15B07"/>
    <w:rsid w:val="1F061D01"/>
    <w:rsid w:val="1F75514D"/>
    <w:rsid w:val="1F9309E5"/>
    <w:rsid w:val="1FAC4937"/>
    <w:rsid w:val="2006409C"/>
    <w:rsid w:val="20D75F49"/>
    <w:rsid w:val="210309FD"/>
    <w:rsid w:val="210334B5"/>
    <w:rsid w:val="21EA0EBE"/>
    <w:rsid w:val="21F77387"/>
    <w:rsid w:val="22224F7D"/>
    <w:rsid w:val="22D01C1E"/>
    <w:rsid w:val="23095A0F"/>
    <w:rsid w:val="233812A1"/>
    <w:rsid w:val="237C49CB"/>
    <w:rsid w:val="23E671D2"/>
    <w:rsid w:val="23F51E75"/>
    <w:rsid w:val="241F7A38"/>
    <w:rsid w:val="24244916"/>
    <w:rsid w:val="243A562D"/>
    <w:rsid w:val="249B46BC"/>
    <w:rsid w:val="249E0582"/>
    <w:rsid w:val="24B64C6D"/>
    <w:rsid w:val="24BA216F"/>
    <w:rsid w:val="24E9112E"/>
    <w:rsid w:val="25342088"/>
    <w:rsid w:val="25DB52D5"/>
    <w:rsid w:val="2649473A"/>
    <w:rsid w:val="267206B6"/>
    <w:rsid w:val="27324411"/>
    <w:rsid w:val="27636E07"/>
    <w:rsid w:val="279B62D3"/>
    <w:rsid w:val="27D30675"/>
    <w:rsid w:val="28083986"/>
    <w:rsid w:val="2894406F"/>
    <w:rsid w:val="289C1DF3"/>
    <w:rsid w:val="2954580F"/>
    <w:rsid w:val="29771144"/>
    <w:rsid w:val="29910FA5"/>
    <w:rsid w:val="29982CEF"/>
    <w:rsid w:val="2A1E0BAE"/>
    <w:rsid w:val="2A2470A0"/>
    <w:rsid w:val="2B1B07F6"/>
    <w:rsid w:val="2B1F25A9"/>
    <w:rsid w:val="2C1C6952"/>
    <w:rsid w:val="2C5A412F"/>
    <w:rsid w:val="2CCE2CC4"/>
    <w:rsid w:val="2CF37AE5"/>
    <w:rsid w:val="2D1536D2"/>
    <w:rsid w:val="2D6D5930"/>
    <w:rsid w:val="2D94448C"/>
    <w:rsid w:val="2D965414"/>
    <w:rsid w:val="2DDE20DD"/>
    <w:rsid w:val="2DEC558A"/>
    <w:rsid w:val="2E4B49D8"/>
    <w:rsid w:val="2E9F3823"/>
    <w:rsid w:val="2EC12331"/>
    <w:rsid w:val="2FBA10AC"/>
    <w:rsid w:val="2FC66C13"/>
    <w:rsid w:val="302637B5"/>
    <w:rsid w:val="30DF174E"/>
    <w:rsid w:val="31321E91"/>
    <w:rsid w:val="31F41B71"/>
    <w:rsid w:val="32E15ED8"/>
    <w:rsid w:val="33A430DE"/>
    <w:rsid w:val="33C72187"/>
    <w:rsid w:val="344A382D"/>
    <w:rsid w:val="34B0583C"/>
    <w:rsid w:val="34C71F1A"/>
    <w:rsid w:val="352040CA"/>
    <w:rsid w:val="354B4BB4"/>
    <w:rsid w:val="359006A3"/>
    <w:rsid w:val="35B016B4"/>
    <w:rsid w:val="35B140A2"/>
    <w:rsid w:val="35C44201"/>
    <w:rsid w:val="35F075BC"/>
    <w:rsid w:val="36365B2A"/>
    <w:rsid w:val="36ED3AB6"/>
    <w:rsid w:val="382A5702"/>
    <w:rsid w:val="38512113"/>
    <w:rsid w:val="38CE76E5"/>
    <w:rsid w:val="38D765E6"/>
    <w:rsid w:val="38EE5F58"/>
    <w:rsid w:val="39175467"/>
    <w:rsid w:val="39494BFD"/>
    <w:rsid w:val="39874323"/>
    <w:rsid w:val="39E17477"/>
    <w:rsid w:val="3A696894"/>
    <w:rsid w:val="3AD52248"/>
    <w:rsid w:val="3B156E16"/>
    <w:rsid w:val="3B3D4986"/>
    <w:rsid w:val="3B702282"/>
    <w:rsid w:val="3BCA70A6"/>
    <w:rsid w:val="3C6669DF"/>
    <w:rsid w:val="3D577C84"/>
    <w:rsid w:val="3D973372"/>
    <w:rsid w:val="3DC41B65"/>
    <w:rsid w:val="3DFE2635"/>
    <w:rsid w:val="3E0F11F7"/>
    <w:rsid w:val="3E1C22E0"/>
    <w:rsid w:val="3E465E98"/>
    <w:rsid w:val="3E6924B0"/>
    <w:rsid w:val="3E902EED"/>
    <w:rsid w:val="3F7B0026"/>
    <w:rsid w:val="3F7B50B3"/>
    <w:rsid w:val="3FB65597"/>
    <w:rsid w:val="3FE80C32"/>
    <w:rsid w:val="3FE8270C"/>
    <w:rsid w:val="403139E1"/>
    <w:rsid w:val="408105A0"/>
    <w:rsid w:val="40880B01"/>
    <w:rsid w:val="40AD04B6"/>
    <w:rsid w:val="40D71D36"/>
    <w:rsid w:val="41282270"/>
    <w:rsid w:val="418E3916"/>
    <w:rsid w:val="41C974C7"/>
    <w:rsid w:val="423376FE"/>
    <w:rsid w:val="423D3999"/>
    <w:rsid w:val="42572527"/>
    <w:rsid w:val="425E3888"/>
    <w:rsid w:val="427730E6"/>
    <w:rsid w:val="42CB4FCB"/>
    <w:rsid w:val="42D918FA"/>
    <w:rsid w:val="430243EC"/>
    <w:rsid w:val="43102E86"/>
    <w:rsid w:val="435A7D52"/>
    <w:rsid w:val="43CA38AB"/>
    <w:rsid w:val="43F44668"/>
    <w:rsid w:val="44860D46"/>
    <w:rsid w:val="45677001"/>
    <w:rsid w:val="45B66336"/>
    <w:rsid w:val="45D22499"/>
    <w:rsid w:val="468F4F63"/>
    <w:rsid w:val="46A94443"/>
    <w:rsid w:val="46C61069"/>
    <w:rsid w:val="46F4721B"/>
    <w:rsid w:val="47A158CC"/>
    <w:rsid w:val="48077EED"/>
    <w:rsid w:val="480C617F"/>
    <w:rsid w:val="485F1F58"/>
    <w:rsid w:val="48BC4589"/>
    <w:rsid w:val="48EB4089"/>
    <w:rsid w:val="496E5B63"/>
    <w:rsid w:val="49743EA4"/>
    <w:rsid w:val="4A2205BD"/>
    <w:rsid w:val="4A226B5A"/>
    <w:rsid w:val="4A4A2A12"/>
    <w:rsid w:val="4B0F2139"/>
    <w:rsid w:val="4B1B2212"/>
    <w:rsid w:val="4B2F401B"/>
    <w:rsid w:val="4B885352"/>
    <w:rsid w:val="4C6B106B"/>
    <w:rsid w:val="4D303EAA"/>
    <w:rsid w:val="4D4571CF"/>
    <w:rsid w:val="4D5E7825"/>
    <w:rsid w:val="4D787E11"/>
    <w:rsid w:val="4D9F4D9A"/>
    <w:rsid w:val="4DA9690F"/>
    <w:rsid w:val="4DB93FB4"/>
    <w:rsid w:val="4DFB7F30"/>
    <w:rsid w:val="4E4C417B"/>
    <w:rsid w:val="4E5C16FA"/>
    <w:rsid w:val="4EA1193E"/>
    <w:rsid w:val="4F082901"/>
    <w:rsid w:val="4F157929"/>
    <w:rsid w:val="4F215C13"/>
    <w:rsid w:val="4FDF4ADC"/>
    <w:rsid w:val="50527605"/>
    <w:rsid w:val="51EF032B"/>
    <w:rsid w:val="525939FB"/>
    <w:rsid w:val="52807014"/>
    <w:rsid w:val="52AF34EC"/>
    <w:rsid w:val="53086B63"/>
    <w:rsid w:val="53223F3A"/>
    <w:rsid w:val="53485061"/>
    <w:rsid w:val="536B0D94"/>
    <w:rsid w:val="536C451D"/>
    <w:rsid w:val="537952A2"/>
    <w:rsid w:val="54145BB5"/>
    <w:rsid w:val="549579E5"/>
    <w:rsid w:val="54C46B17"/>
    <w:rsid w:val="54F06D57"/>
    <w:rsid w:val="562B3314"/>
    <w:rsid w:val="563249A4"/>
    <w:rsid w:val="56BB2210"/>
    <w:rsid w:val="56CA1925"/>
    <w:rsid w:val="56D17CD1"/>
    <w:rsid w:val="56DF7C28"/>
    <w:rsid w:val="58040DA6"/>
    <w:rsid w:val="58C54CA5"/>
    <w:rsid w:val="58E72588"/>
    <w:rsid w:val="5992202E"/>
    <w:rsid w:val="59AE5E06"/>
    <w:rsid w:val="5A065481"/>
    <w:rsid w:val="5A0E71BF"/>
    <w:rsid w:val="5AF27774"/>
    <w:rsid w:val="5B0C6694"/>
    <w:rsid w:val="5B1716FF"/>
    <w:rsid w:val="5B3B5029"/>
    <w:rsid w:val="5B5A2AD0"/>
    <w:rsid w:val="5B5D17E8"/>
    <w:rsid w:val="5B621C59"/>
    <w:rsid w:val="5B77518D"/>
    <w:rsid w:val="5BAA6E4B"/>
    <w:rsid w:val="5BDE18A9"/>
    <w:rsid w:val="5C191D68"/>
    <w:rsid w:val="5C7D28C1"/>
    <w:rsid w:val="5C87346C"/>
    <w:rsid w:val="5D034364"/>
    <w:rsid w:val="5D51189F"/>
    <w:rsid w:val="5D582644"/>
    <w:rsid w:val="5DB453B6"/>
    <w:rsid w:val="5DFB18F3"/>
    <w:rsid w:val="5E671164"/>
    <w:rsid w:val="5E964EE2"/>
    <w:rsid w:val="5F3037DB"/>
    <w:rsid w:val="5F613574"/>
    <w:rsid w:val="6009732C"/>
    <w:rsid w:val="602E7B7E"/>
    <w:rsid w:val="60AF2DC9"/>
    <w:rsid w:val="60C520EB"/>
    <w:rsid w:val="61377119"/>
    <w:rsid w:val="61611EE8"/>
    <w:rsid w:val="61647E99"/>
    <w:rsid w:val="619F2067"/>
    <w:rsid w:val="622F268E"/>
    <w:rsid w:val="6269080C"/>
    <w:rsid w:val="627E60E5"/>
    <w:rsid w:val="629C35BD"/>
    <w:rsid w:val="62B14EA0"/>
    <w:rsid w:val="62F41A54"/>
    <w:rsid w:val="637C312E"/>
    <w:rsid w:val="63896059"/>
    <w:rsid w:val="63CF0994"/>
    <w:rsid w:val="63FD1B44"/>
    <w:rsid w:val="64AB64D4"/>
    <w:rsid w:val="64F81E92"/>
    <w:rsid w:val="65867780"/>
    <w:rsid w:val="65932679"/>
    <w:rsid w:val="66B909AA"/>
    <w:rsid w:val="676A5A4D"/>
    <w:rsid w:val="678151A0"/>
    <w:rsid w:val="681F3B30"/>
    <w:rsid w:val="68915AA8"/>
    <w:rsid w:val="68DB6767"/>
    <w:rsid w:val="68FC4F6E"/>
    <w:rsid w:val="6979104D"/>
    <w:rsid w:val="698D367D"/>
    <w:rsid w:val="69A94694"/>
    <w:rsid w:val="69F218EA"/>
    <w:rsid w:val="6A7E1AE6"/>
    <w:rsid w:val="6A7F09E8"/>
    <w:rsid w:val="6AB66F4F"/>
    <w:rsid w:val="6AC00CEF"/>
    <w:rsid w:val="6AFB6826"/>
    <w:rsid w:val="6C997513"/>
    <w:rsid w:val="6CA6165B"/>
    <w:rsid w:val="6CA7009B"/>
    <w:rsid w:val="6CD44995"/>
    <w:rsid w:val="6D4E2047"/>
    <w:rsid w:val="6DB35AB6"/>
    <w:rsid w:val="6DC23D16"/>
    <w:rsid w:val="6E004F95"/>
    <w:rsid w:val="6E9F0D74"/>
    <w:rsid w:val="6EFD180F"/>
    <w:rsid w:val="6F050113"/>
    <w:rsid w:val="6F285B39"/>
    <w:rsid w:val="6F533B53"/>
    <w:rsid w:val="6FBB6A80"/>
    <w:rsid w:val="70651B9B"/>
    <w:rsid w:val="706630F4"/>
    <w:rsid w:val="70A45291"/>
    <w:rsid w:val="712F627A"/>
    <w:rsid w:val="716772D6"/>
    <w:rsid w:val="7221681F"/>
    <w:rsid w:val="727408F7"/>
    <w:rsid w:val="730E48E3"/>
    <w:rsid w:val="734001E7"/>
    <w:rsid w:val="73624809"/>
    <w:rsid w:val="73A64AD9"/>
    <w:rsid w:val="73DE5015"/>
    <w:rsid w:val="746B4637"/>
    <w:rsid w:val="74E2767B"/>
    <w:rsid w:val="74E84F74"/>
    <w:rsid w:val="751F5117"/>
    <w:rsid w:val="766A03F1"/>
    <w:rsid w:val="76C24FEA"/>
    <w:rsid w:val="773D3C3B"/>
    <w:rsid w:val="77405D68"/>
    <w:rsid w:val="776315F0"/>
    <w:rsid w:val="776846D5"/>
    <w:rsid w:val="77EC35E4"/>
    <w:rsid w:val="77F53821"/>
    <w:rsid w:val="77FA0400"/>
    <w:rsid w:val="77FD308C"/>
    <w:rsid w:val="780E3714"/>
    <w:rsid w:val="78216216"/>
    <w:rsid w:val="787E46B0"/>
    <w:rsid w:val="78886D34"/>
    <w:rsid w:val="795A3CDE"/>
    <w:rsid w:val="79BB11F1"/>
    <w:rsid w:val="79C715EE"/>
    <w:rsid w:val="7A1D76C4"/>
    <w:rsid w:val="7A406A3A"/>
    <w:rsid w:val="7B2A6872"/>
    <w:rsid w:val="7BD8356B"/>
    <w:rsid w:val="7CE32C96"/>
    <w:rsid w:val="7CE63723"/>
    <w:rsid w:val="7D6B3E59"/>
    <w:rsid w:val="7E2547CF"/>
    <w:rsid w:val="7EA15F73"/>
    <w:rsid w:val="7EBD7D2B"/>
    <w:rsid w:val="7F304D14"/>
    <w:rsid w:val="7FAC046D"/>
    <w:rsid w:val="7FCE35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B34"/>
    <w:pPr>
      <w:widowControl w:val="0"/>
      <w:jc w:val="both"/>
    </w:pPr>
    <w:rPr>
      <w:rFonts w:ascii="Calibri" w:hAnsi="Calibri"/>
    </w:rPr>
  </w:style>
  <w:style w:type="paragraph" w:styleId="Heading1">
    <w:name w:val="heading 1"/>
    <w:basedOn w:val="Normal"/>
    <w:next w:val="Normal"/>
    <w:link w:val="Heading1Char"/>
    <w:uiPriority w:val="99"/>
    <w:qFormat/>
    <w:rsid w:val="00DE4B34"/>
    <w:pPr>
      <w:spacing w:before="340" w:after="330" w:line="576" w:lineRule="auto"/>
      <w:outlineLvl w:val="0"/>
    </w:pPr>
    <w:rPr>
      <w:b/>
      <w:kern w:val="44"/>
      <w:sz w:val="44"/>
      <w:szCs w:val="44"/>
    </w:rPr>
  </w:style>
  <w:style w:type="paragraph" w:styleId="Heading2">
    <w:name w:val="heading 2"/>
    <w:basedOn w:val="Normal"/>
    <w:next w:val="Normal"/>
    <w:link w:val="Heading2Char"/>
    <w:uiPriority w:val="99"/>
    <w:qFormat/>
    <w:rsid w:val="00DE4B34"/>
    <w:pPr>
      <w:spacing w:beforeAutospacing="1" w:afterAutospacing="1"/>
      <w:jc w:val="left"/>
      <w:outlineLvl w:val="1"/>
    </w:pPr>
    <w:rPr>
      <w:rFonts w:ascii="宋体" w:hAnsi="宋体"/>
      <w:b/>
      <w:kern w:val="0"/>
      <w:sz w:val="36"/>
      <w:szCs w:val="36"/>
    </w:rPr>
  </w:style>
  <w:style w:type="paragraph" w:styleId="Heading5">
    <w:name w:val="heading 5"/>
    <w:basedOn w:val="Normal"/>
    <w:next w:val="Normal"/>
    <w:link w:val="Heading5Char"/>
    <w:uiPriority w:val="99"/>
    <w:qFormat/>
    <w:rsid w:val="00DE4B34"/>
    <w:pPr>
      <w:spacing w:before="280" w:after="290" w:line="374" w:lineRule="auto"/>
      <w:outlineLvl w:val="4"/>
    </w:pPr>
    <w:rPr>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4B34"/>
    <w:rPr>
      <w:rFonts w:ascii="Calibri" w:hAnsi="Calibri" w:cs="Arial"/>
      <w:b/>
      <w:kern w:val="44"/>
      <w:sz w:val="44"/>
      <w:szCs w:val="44"/>
    </w:rPr>
  </w:style>
  <w:style w:type="character" w:customStyle="1" w:styleId="Heading2Char">
    <w:name w:val="Heading 2 Char"/>
    <w:basedOn w:val="DefaultParagraphFont"/>
    <w:link w:val="Heading2"/>
    <w:uiPriority w:val="9"/>
    <w:semiHidden/>
    <w:rsid w:val="00C6039D"/>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9"/>
    <w:locked/>
    <w:rsid w:val="00DE4B34"/>
    <w:rPr>
      <w:rFonts w:ascii="Calibri" w:hAnsi="Calibri" w:cs="Arial"/>
      <w:b/>
      <w:kern w:val="2"/>
      <w:sz w:val="28"/>
      <w:szCs w:val="28"/>
    </w:rPr>
  </w:style>
  <w:style w:type="paragraph" w:styleId="BodyText">
    <w:name w:val="Body Text"/>
    <w:basedOn w:val="Normal"/>
    <w:link w:val="BodyTextChar"/>
    <w:uiPriority w:val="99"/>
    <w:rsid w:val="00DE4B34"/>
    <w:pPr>
      <w:ind w:left="500"/>
    </w:pPr>
    <w:rPr>
      <w:rFonts w:ascii="宋体" w:hAnsi="宋体" w:cs="宋体"/>
      <w:sz w:val="32"/>
      <w:szCs w:val="32"/>
      <w:lang w:val="zh-CN"/>
    </w:rPr>
  </w:style>
  <w:style w:type="character" w:customStyle="1" w:styleId="BodyTextChar">
    <w:name w:val="Body Text Char"/>
    <w:basedOn w:val="DefaultParagraphFont"/>
    <w:link w:val="BodyText"/>
    <w:uiPriority w:val="99"/>
    <w:semiHidden/>
    <w:rsid w:val="00C6039D"/>
    <w:rPr>
      <w:rFonts w:ascii="Calibri" w:hAnsi="Calibri"/>
    </w:rPr>
  </w:style>
  <w:style w:type="paragraph" w:styleId="Footer">
    <w:name w:val="footer"/>
    <w:basedOn w:val="Normal"/>
    <w:link w:val="FooterChar"/>
    <w:uiPriority w:val="99"/>
    <w:rsid w:val="00DE4B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E4B34"/>
    <w:rPr>
      <w:rFonts w:cs="Times New Roman"/>
      <w:sz w:val="18"/>
      <w:szCs w:val="18"/>
    </w:rPr>
  </w:style>
  <w:style w:type="paragraph" w:styleId="Header">
    <w:name w:val="header"/>
    <w:basedOn w:val="Normal"/>
    <w:link w:val="HeaderChar"/>
    <w:uiPriority w:val="99"/>
    <w:rsid w:val="00DE4B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E4B34"/>
    <w:rPr>
      <w:rFonts w:ascii="仿宋_GB2312" w:eastAsia="仿宋_GB2312" w:cs="仿宋_GB2312"/>
      <w:kern w:val="2"/>
      <w:sz w:val="18"/>
      <w:szCs w:val="18"/>
    </w:rPr>
  </w:style>
  <w:style w:type="paragraph" w:styleId="NormalWeb">
    <w:name w:val="Normal (Web)"/>
    <w:basedOn w:val="Normal"/>
    <w:uiPriority w:val="99"/>
    <w:rsid w:val="00DE4B34"/>
    <w:pPr>
      <w:spacing w:beforeAutospacing="1" w:afterAutospacing="1"/>
      <w:jc w:val="left"/>
    </w:pPr>
    <w:rPr>
      <w:kern w:val="0"/>
      <w:sz w:val="24"/>
      <w:szCs w:val="24"/>
    </w:rPr>
  </w:style>
  <w:style w:type="table" w:styleId="TableGrid">
    <w:name w:val="Table Grid"/>
    <w:basedOn w:val="TableNormal"/>
    <w:uiPriority w:val="99"/>
    <w:rsid w:val="00DE4B34"/>
    <w:pPr>
      <w:widowControl w:val="0"/>
      <w:jc w:val="both"/>
    </w:pPr>
    <w:rPr>
      <w:rFonts w:ascii="Calibri" w:hAnsi="Calibri" w:cs="Aria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Strong">
    <w:name w:val="Strong"/>
    <w:basedOn w:val="DefaultParagraphFont"/>
    <w:uiPriority w:val="99"/>
    <w:qFormat/>
    <w:rsid w:val="00DE4B34"/>
    <w:rPr>
      <w:rFonts w:cs="Times New Roman"/>
    </w:rPr>
  </w:style>
  <w:style w:type="character" w:styleId="PageNumber">
    <w:name w:val="page number"/>
    <w:basedOn w:val="DefaultParagraphFont"/>
    <w:uiPriority w:val="99"/>
    <w:rsid w:val="00DE4B34"/>
    <w:rPr>
      <w:rFonts w:cs="Times New Roman"/>
    </w:rPr>
  </w:style>
  <w:style w:type="character" w:styleId="FollowedHyperlink">
    <w:name w:val="FollowedHyperlink"/>
    <w:basedOn w:val="DefaultParagraphFont"/>
    <w:uiPriority w:val="99"/>
    <w:rsid w:val="00DE4B34"/>
    <w:rPr>
      <w:rFonts w:cs="Times New Roman"/>
      <w:color w:val="800080"/>
      <w:u w:val="single"/>
    </w:rPr>
  </w:style>
  <w:style w:type="character" w:styleId="Hyperlink">
    <w:name w:val="Hyperlink"/>
    <w:basedOn w:val="DefaultParagraphFont"/>
    <w:uiPriority w:val="99"/>
    <w:rsid w:val="00DE4B34"/>
    <w:rPr>
      <w:rFonts w:ascii="Calibri" w:eastAsia="宋体" w:hAnsi="Calibri" w:cs="Arial"/>
      <w:color w:val="0000FF"/>
      <w:u w:val="single"/>
    </w:rPr>
  </w:style>
  <w:style w:type="character" w:customStyle="1" w:styleId="Char">
    <w:name w:val="页眉 Char"/>
    <w:basedOn w:val="DefaultParagraphFont"/>
    <w:link w:val="Header"/>
    <w:uiPriority w:val="99"/>
    <w:semiHidden/>
    <w:locked/>
    <w:rsid w:val="00DE4B34"/>
    <w:rPr>
      <w:rFonts w:cs="Times New Roman"/>
      <w:sz w:val="18"/>
      <w:szCs w:val="18"/>
    </w:rPr>
  </w:style>
  <w:style w:type="paragraph" w:customStyle="1" w:styleId="ListParagraph1">
    <w:name w:val="List Paragraph1"/>
    <w:basedOn w:val="Normal"/>
    <w:uiPriority w:val="99"/>
    <w:rsid w:val="00DE4B34"/>
    <w:pPr>
      <w:ind w:firstLineChars="200" w:firstLine="420"/>
    </w:pPr>
  </w:style>
  <w:style w:type="character" w:customStyle="1" w:styleId="15">
    <w:name w:val="15"/>
    <w:basedOn w:val="DefaultParagraphFont"/>
    <w:uiPriority w:val="99"/>
    <w:rsid w:val="00DE4B34"/>
    <w:rPr>
      <w:rFonts w:ascii="Times New Roman" w:hAnsi="Times New Roman" w:cs="Times New Roman"/>
    </w:rPr>
  </w:style>
  <w:style w:type="character" w:customStyle="1" w:styleId="ca-1">
    <w:name w:val="ca-1"/>
    <w:basedOn w:val="DefaultParagraphFont"/>
    <w:uiPriority w:val="99"/>
    <w:rsid w:val="00DE4B34"/>
    <w:rPr>
      <w:rFonts w:cs="Times New Roman"/>
    </w:rPr>
  </w:style>
  <w:style w:type="character" w:customStyle="1" w:styleId="ca-2">
    <w:name w:val="ca-2"/>
    <w:basedOn w:val="DefaultParagraphFont"/>
    <w:uiPriority w:val="99"/>
    <w:rsid w:val="00DE4B34"/>
    <w:rPr>
      <w:rFonts w:cs="Times New Roman"/>
    </w:rPr>
  </w:style>
  <w:style w:type="character" w:customStyle="1" w:styleId="ca-6">
    <w:name w:val="ca-6"/>
    <w:basedOn w:val="DefaultParagraphFont"/>
    <w:uiPriority w:val="99"/>
    <w:rsid w:val="00DE4B34"/>
    <w:rPr>
      <w:rFonts w:cs="Times New Roman"/>
    </w:rPr>
  </w:style>
  <w:style w:type="paragraph" w:customStyle="1" w:styleId="NoSpacing1">
    <w:name w:val="No Spacing1"/>
    <w:uiPriority w:val="99"/>
    <w:rsid w:val="00DE4B34"/>
    <w:pPr>
      <w:widowControl w:val="0"/>
      <w:jc w:val="both"/>
    </w:pPr>
    <w:rPr>
      <w:rFonts w:ascii="Calibri" w:hAnsi="Calibri"/>
    </w:rPr>
  </w:style>
  <w:style w:type="character" w:customStyle="1" w:styleId="apple-converted-space">
    <w:name w:val="apple-converted-space"/>
    <w:basedOn w:val="DefaultParagraphFont"/>
    <w:uiPriority w:val="99"/>
    <w:rsid w:val="00DE4B34"/>
    <w:rPr>
      <w:rFonts w:cs="Times New Roman"/>
    </w:rPr>
  </w:style>
  <w:style w:type="character" w:customStyle="1" w:styleId="NormalCharacter">
    <w:name w:val="NormalCharacter"/>
    <w:uiPriority w:val="99"/>
    <w:rsid w:val="00DE4B34"/>
    <w:rPr>
      <w:rFonts w:ascii="Calibri" w:eastAsia="宋体" w:hAnsi="Calibri"/>
      <w:kern w:val="2"/>
      <w:sz w:val="22"/>
      <w:lang w:val="en-US" w:eastAsia="zh-CN"/>
    </w:rPr>
  </w:style>
  <w:style w:type="paragraph" w:customStyle="1" w:styleId="TableParagraph">
    <w:name w:val="Table Paragraph"/>
    <w:basedOn w:val="Normal"/>
    <w:uiPriority w:val="99"/>
    <w:rsid w:val="00DE4B34"/>
    <w:rPr>
      <w:rFonts w:ascii="微软雅黑" w:eastAsia="微软雅黑" w:hAnsi="微软雅黑" w:cs="微软雅黑"/>
      <w:lang w:val="zh-CN"/>
    </w:rPr>
  </w:style>
  <w:style w:type="character" w:customStyle="1" w:styleId="18">
    <w:name w:val="18"/>
    <w:basedOn w:val="DefaultParagraphFont"/>
    <w:uiPriority w:val="99"/>
    <w:rsid w:val="00DE4B34"/>
    <w:rPr>
      <w:rFonts w:ascii="Times New Roman" w:eastAsia="宋体" w:hAnsi="Times New Roman" w:cs="Times New Roman"/>
      <w:color w:val="000000"/>
      <w:sz w:val="20"/>
      <w:szCs w:val="20"/>
    </w:rPr>
  </w:style>
  <w:style w:type="character" w:customStyle="1" w:styleId="17">
    <w:name w:val="17"/>
    <w:basedOn w:val="DefaultParagraphFont"/>
    <w:uiPriority w:val="99"/>
    <w:rsid w:val="00DE4B34"/>
    <w:rPr>
      <w:rFonts w:ascii="黑体" w:eastAsia="黑体" w:hAnsi="宋体" w:cs="Times New Roman"/>
      <w:color w:val="000000"/>
      <w:sz w:val="22"/>
      <w:szCs w:val="22"/>
    </w:rPr>
  </w:style>
  <w:style w:type="character" w:customStyle="1" w:styleId="19">
    <w:name w:val="19"/>
    <w:basedOn w:val="DefaultParagraphFont"/>
    <w:uiPriority w:val="99"/>
    <w:rsid w:val="00DE4B34"/>
    <w:rPr>
      <w:rFonts w:ascii="仿宋_GB2312" w:eastAsia="仿宋_GB2312" w:hAnsi="Calibri" w:cs="Times New Roman"/>
      <w:b/>
      <w:color w:val="000000"/>
      <w:sz w:val="20"/>
      <w:szCs w:val="20"/>
    </w:rPr>
  </w:style>
  <w:style w:type="character" w:customStyle="1" w:styleId="20">
    <w:name w:val="20"/>
    <w:basedOn w:val="DefaultParagraphFont"/>
    <w:uiPriority w:val="99"/>
    <w:rsid w:val="00DE4B34"/>
    <w:rPr>
      <w:rFonts w:ascii="仿宋_GB2312" w:eastAsia="仿宋_GB2312" w:hAnsi="Calibri" w:cs="Times New Roman"/>
      <w:color w:val="000000"/>
      <w:sz w:val="20"/>
      <w:szCs w:val="20"/>
    </w:rPr>
  </w:style>
  <w:style w:type="character" w:customStyle="1" w:styleId="21">
    <w:name w:val="21"/>
    <w:basedOn w:val="DefaultParagraphFont"/>
    <w:uiPriority w:val="99"/>
    <w:rsid w:val="00DE4B34"/>
    <w:rPr>
      <w:rFonts w:ascii="Times New Roman" w:eastAsia="宋体" w:hAnsi="Times New Roman" w:cs="Times New Roman"/>
      <w:color w:val="000000"/>
      <w:sz w:val="20"/>
      <w:szCs w:val="20"/>
    </w:rPr>
  </w:style>
  <w:style w:type="character" w:customStyle="1" w:styleId="22">
    <w:name w:val="22"/>
    <w:basedOn w:val="DefaultParagraphFont"/>
    <w:uiPriority w:val="99"/>
    <w:rsid w:val="00DE4B34"/>
    <w:rPr>
      <w:rFonts w:ascii="仿宋_GB2312" w:eastAsia="仿宋_GB2312" w:hAnsi="Calibri"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672</Words>
  <Characters>3833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10</cp:revision>
  <cp:lastPrinted>2023-02-09T03:02:00Z</cp:lastPrinted>
  <dcterms:created xsi:type="dcterms:W3CDTF">2018-03-16T02:46:00Z</dcterms:created>
  <dcterms:modified xsi:type="dcterms:W3CDTF">2023-03-21T08:15:00Z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12944F33FC8641BCA560B3F53A9989FF</vt:lpwstr>
  </property>
</Properties>
</file>