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44"/>
          <w:szCs w:val="44"/>
          <w:lang w:val="en-US" w:eastAsia="zh-CN"/>
          <w14:textFill>
            <w14:solidFill>
              <w14:schemeClr w14:val="tx1"/>
            </w14:solidFill>
          </w14:textFill>
        </w:rPr>
        <w:t>2021年工作总结及2022年工作计划</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t>古丈县教育和体育局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楷体_GB2312" w:hAnsi="楷体_GB2312" w:eastAsia="楷体_GB2312" w:cs="楷体_GB2312"/>
          <w:b w:val="0"/>
          <w:bCs w:val="0"/>
          <w:color w:val="000000" w:themeColor="text1"/>
          <w:sz w:val="36"/>
          <w:szCs w:val="36"/>
          <w:lang w:val="en-US" w:eastAsia="zh-CN"/>
          <w14:textFill>
            <w14:solidFill>
              <w14:schemeClr w14:val="tx1"/>
            </w14:solidFill>
          </w14:textFill>
        </w:rPr>
      </w:pPr>
      <w:r>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t>2021年12月30日</w:t>
      </w:r>
      <w:r>
        <w:rPr>
          <w:rFonts w:hint="eastAsia" w:ascii="楷体_GB2312" w:hAnsi="楷体_GB2312" w:eastAsia="楷体_GB2312" w:cs="楷体_GB2312"/>
          <w:b w:val="0"/>
          <w:bCs w:val="0"/>
          <w:color w:val="000000" w:themeColor="text1"/>
          <w:sz w:val="36"/>
          <w:szCs w:val="36"/>
          <w:lang w:val="en-US" w:eastAsia="zh-CN"/>
          <w14:textFill>
            <w14:solidFill>
              <w14:schemeClr w14:val="tx1"/>
            </w14:solidFill>
          </w14:textFill>
        </w:rPr>
        <w:tab/>
      </w:r>
    </w:p>
    <w:p>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在县委</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县政府的正确领导下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在上级教育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和体育</w:t>
      </w:r>
      <w:r>
        <w:rPr>
          <w:rFonts w:hint="eastAsia" w:ascii="仿宋_GB2312" w:hAnsi="仿宋_GB2312" w:eastAsia="仿宋_GB2312" w:cs="仿宋_GB2312"/>
          <w:color w:val="000000" w:themeColor="text1"/>
          <w:sz w:val="32"/>
          <w:szCs w:val="32"/>
          <w14:textFill>
            <w14:solidFill>
              <w14:schemeClr w14:val="tx1"/>
            </w14:solidFill>
          </w14:textFill>
        </w:rPr>
        <w:t>行政部门的精心指导下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县教体局以“办人民满意教育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和增强人民体质</w:t>
      </w:r>
      <w:r>
        <w:rPr>
          <w:rFonts w:hint="eastAsia" w:ascii="仿宋_GB2312" w:hAnsi="仿宋_GB2312" w:eastAsia="仿宋_GB2312" w:cs="仿宋_GB2312"/>
          <w:color w:val="000000" w:themeColor="text1"/>
          <w:sz w:val="32"/>
          <w:szCs w:val="32"/>
          <w14:textFill>
            <w14:solidFill>
              <w14:schemeClr w14:val="tx1"/>
            </w14:solidFill>
          </w14:textFill>
        </w:rPr>
        <w:t>”为根本</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紧紧围绕年初工作目标</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攻坚克难，坚持疫情防控和</w:t>
      </w:r>
      <w:r>
        <w:rPr>
          <w:rFonts w:hint="eastAsia" w:ascii="仿宋_GB2312" w:hAnsi="仿宋_GB2312" w:eastAsia="仿宋_GB2312" w:cs="仿宋_GB2312"/>
          <w:color w:val="000000" w:themeColor="text1"/>
          <w:sz w:val="32"/>
          <w:szCs w:val="32"/>
          <w:lang w:eastAsia="zh-CN"/>
          <w14:textFill>
            <w14:solidFill>
              <w14:schemeClr w14:val="tx1"/>
            </w14:solidFill>
          </w14:textFill>
        </w:rPr>
        <w:t>教育体育工作</w:t>
      </w:r>
      <w:r>
        <w:rPr>
          <w:rFonts w:hint="eastAsia" w:ascii="仿宋_GB2312" w:hAnsi="仿宋_GB2312" w:eastAsia="仿宋_GB2312" w:cs="仿宋_GB2312"/>
          <w:color w:val="000000" w:themeColor="text1"/>
          <w:sz w:val="32"/>
          <w:szCs w:val="32"/>
          <w14:textFill>
            <w14:solidFill>
              <w14:schemeClr w14:val="tx1"/>
            </w14:solidFill>
          </w14:textFill>
        </w:rPr>
        <w:t>齐抓共进</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各项工作得到顺利开展，实现了教体事业健康协调持续发展</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现将本年度工作完成情况</w:t>
      </w:r>
      <w:r>
        <w:rPr>
          <w:rFonts w:hint="eastAsia" w:ascii="仿宋_GB2312" w:hAnsi="仿宋_GB2312" w:eastAsia="仿宋_GB2312" w:cs="仿宋_GB2312"/>
          <w:color w:val="000000" w:themeColor="text1"/>
          <w:sz w:val="32"/>
          <w:szCs w:val="32"/>
          <w:lang w:eastAsia="zh-CN"/>
          <w14:textFill>
            <w14:solidFill>
              <w14:schemeClr w14:val="tx1"/>
            </w14:solidFill>
          </w14:textFill>
        </w:rPr>
        <w:t>及</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2022年工作计划</w:t>
      </w:r>
      <w:r>
        <w:rPr>
          <w:rFonts w:hint="eastAsia" w:ascii="仿宋_GB2312" w:hAnsi="仿宋_GB2312" w:eastAsia="仿宋_GB2312" w:cs="仿宋_GB2312"/>
          <w:color w:val="000000" w:themeColor="text1"/>
          <w:sz w:val="32"/>
          <w:szCs w:val="32"/>
          <w14:textFill>
            <w14:solidFill>
              <w14:schemeClr w14:val="tx1"/>
            </w14:solidFill>
          </w14:textFill>
        </w:rPr>
        <w:t>汇报如下</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pStyle w:val="4"/>
        <w:keepNext w:val="0"/>
        <w:keepLines w:val="0"/>
        <w:pageBreakBefore w:val="0"/>
        <w:kinsoku/>
        <w:wordWrap/>
        <w:overflowPunct/>
        <w:topLinePunct w:val="0"/>
        <w:autoSpaceDE/>
        <w:autoSpaceDN/>
        <w:bidi w:val="0"/>
        <w:adjustRightInd/>
        <w:spacing w:line="600" w:lineRule="exact"/>
        <w:ind w:left="0" w:leftChars="0" w:firstLine="640" w:firstLineChars="200"/>
        <w:jc w:val="both"/>
        <w:textAlignment w:val="auto"/>
        <w:rPr>
          <w:rFonts w:hint="eastAsia" w:ascii="黑体" w:hAnsi="黑体" w:eastAsia="黑体" w:cs="黑体"/>
          <w:color w:val="000000" w:themeColor="text1"/>
          <w:lang w:val="en-US" w:eastAsia="zh-CN"/>
          <w14:textFill>
            <w14:solidFill>
              <w14:schemeClr w14:val="tx1"/>
            </w14:solidFill>
          </w14:textFill>
        </w:rPr>
      </w:pPr>
      <w:r>
        <w:rPr>
          <w:rFonts w:hint="eastAsia" w:ascii="黑体" w:hAnsi="黑体" w:eastAsia="黑体" w:cs="黑体"/>
          <w:bCs/>
          <w:color w:val="000000" w:themeColor="text1"/>
          <w:sz w:val="32"/>
          <w:szCs w:val="32"/>
          <w:lang w:eastAsia="zh-CN"/>
          <w14:textFill>
            <w14:solidFill>
              <w14:schemeClr w14:val="tx1"/>
            </w14:solidFill>
          </w14:textFill>
        </w:rPr>
        <w:t>一、</w:t>
      </w:r>
      <w:r>
        <w:rPr>
          <w:rFonts w:hint="eastAsia" w:ascii="黑体" w:hAnsi="黑体" w:eastAsia="黑体" w:cs="黑体"/>
          <w:bCs/>
          <w:color w:val="000000" w:themeColor="text1"/>
          <w:sz w:val="32"/>
          <w:szCs w:val="32"/>
          <w:lang w:val="en-US" w:eastAsia="zh-CN"/>
          <w14:textFill>
            <w14:solidFill>
              <w14:schemeClr w14:val="tx1"/>
            </w14:solidFill>
          </w14:textFill>
        </w:rPr>
        <w:t>2021年工作完成情况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（一）抓住建党百年契机 增强党建工作实效。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一是狠抓谋划，突出指导。</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认真落实《2021年湘西自治州中小学校（幼儿园）党建工作方案》精神，把党建工作与业务工作同谋划、同部署、同检查、同考核，全年集中开展党建工作督查指导4次。</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狠抓政治思想建设，强化理论武装。</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始终把政治思想建设摆在首要位置，采用个人自学、周五学习制、中心组（扩大）学习，</w:t>
      </w:r>
      <w:r>
        <w:rPr>
          <w:rFonts w:hint="eastAsia" w:ascii="仿宋_GB2312" w:hAnsi="仿宋_GB2312" w:eastAsia="仿宋_GB2312" w:cs="仿宋_GB2312"/>
          <w:color w:val="000000" w:themeColor="text1"/>
          <w:sz w:val="32"/>
          <w:szCs w:val="32"/>
          <w14:textFill>
            <w14:solidFill>
              <w14:schemeClr w14:val="tx1"/>
            </w14:solidFill>
          </w14:textFill>
        </w:rPr>
        <w:t>充分利用“互联网+干部培训”模式和“学习强国”</w:t>
      </w:r>
      <w:r>
        <w:rPr>
          <w:rFonts w:hint="eastAsia" w:ascii="仿宋_GB2312" w:hAnsi="仿宋_GB2312" w:eastAsia="仿宋_GB2312" w:cs="仿宋_GB2312"/>
          <w:color w:val="000000" w:themeColor="text1"/>
          <w:sz w:val="32"/>
          <w:szCs w:val="32"/>
          <w:lang w:eastAsia="zh-CN"/>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平台载体丰富学习形式。</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三是狠抓组织建设，夯实组织根基。</w:t>
      </w:r>
      <w:r>
        <w:rPr>
          <w:rFonts w:hint="eastAsia" w:ascii="仿宋_GB2312" w:hAnsi="仿宋_GB2312" w:eastAsia="仿宋_GB2312" w:cs="仿宋_GB2312"/>
          <w:color w:val="000000" w:themeColor="text1"/>
          <w:sz w:val="32"/>
          <w:szCs w:val="32"/>
          <w14:textFill>
            <w14:solidFill>
              <w14:schemeClr w14:val="tx1"/>
            </w14:solidFill>
          </w14:textFill>
        </w:rPr>
        <w:t>全面落实“三会一课”制度、民主生活会制度和民主评议党员制度，开展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了</w:t>
      </w:r>
      <w:r>
        <w:rPr>
          <w:rFonts w:hint="eastAsia" w:ascii="仿宋_GB2312" w:hAnsi="仿宋_GB2312" w:eastAsia="仿宋_GB2312" w:cs="仿宋_GB2312"/>
          <w:color w:val="000000" w:themeColor="text1"/>
          <w:sz w:val="32"/>
          <w:szCs w:val="32"/>
          <w14:textFill>
            <w14:solidFill>
              <w14:schemeClr w14:val="tx1"/>
            </w14:solidFill>
          </w14:textFill>
        </w:rPr>
        <w:t>“主题党日”，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提升基层党支部“五化”建设，芙蓉学校等三个支部被认定为“全州教体系统基层党建示范点”</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新发展党员14名，预备党员转正21名，44名入党积极分子参加县委党校培训。</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四是狠抓党史学习教育，汲取砥砺奋进磅礴力量。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认真开展了四个专题学习研讨，赴龙山茨岩塘、县烈士纪念碑等红色教育基地现场学习；深入乡村振兴联系村等开展“一起赶场学党史”、“从小学党史，永远跟党走”形式多样的主题教育活动；对全县2781名留守儿童和411名单亲女生开展结对帮扶；先后为乡村振兴联系村古阳镇苏家村、丫角村遭受火灾农户捐款2万余元，帮助苏家村农户种植茶苗5亩，深入古阳镇南山村助力村民灾后重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五是狠抓党风廉政建设，筑牢纪律底线。</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通过召开全面从严治党专题会议、上廉政党课、观看校园安全警示教育片、典型案例警示教育宣讲、党组织谈心谈话等形式强化底线思维。</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 w:hAnsi="仿宋" w:eastAsia="仿宋"/>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（二）突出重要环节，筑牢常态化疫情防控工作。</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一是强化工作部署。</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严格执行省、州有关疫情防控工作文件精神，按照州教体局开学工作通知，由县卫健局、教体局组成了专家评估组，对我县所有校（园）进行验收，对达不到疫情防控工作要求的学校，一律不允许开学，</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保证了广大师生生命健康安全和学校教育教学工作有序开展。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w:t>
      </w:r>
      <w:r>
        <w:rPr>
          <w:rFonts w:hint="eastAsia" w:ascii="仿宋_GB2312" w:hAnsi="仿宋_GB2312" w:eastAsia="仿宋_GB2312" w:cs="仿宋_GB2312"/>
          <w:b/>
          <w:bCs/>
          <w:color w:val="000000" w:themeColor="text1"/>
          <w:sz w:val="32"/>
          <w:szCs w:val="32"/>
          <w14:textFill>
            <w14:solidFill>
              <w14:schemeClr w14:val="tx1"/>
            </w14:solidFill>
          </w14:textFill>
        </w:rPr>
        <w:t>强化宣传引导。</w:t>
      </w:r>
      <w:r>
        <w:rPr>
          <w:rFonts w:hint="eastAsia" w:ascii="仿宋" w:hAnsi="仿宋" w:eastAsia="仿宋" w:cs="仿宋"/>
          <w:color w:val="000000" w:themeColor="text1"/>
          <w:sz w:val="32"/>
          <w:szCs w:val="32"/>
          <w14:textFill>
            <w14:solidFill>
              <w14:schemeClr w14:val="tx1"/>
            </w14:solidFill>
          </w14:textFill>
        </w:rPr>
        <w:t>通过微信、家长群、学生群等网络渠道定期发放提示，开展健康教育，向学生和家长宣传普及疫情防控知识和防控要求。</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w:t>
      </w:r>
      <w:r>
        <w:rPr>
          <w:rFonts w:hint="eastAsia" w:ascii="仿宋_GB2312" w:hAnsi="仿宋_GB2312" w:eastAsia="仿宋_GB2312" w:cs="仿宋_GB2312"/>
          <w:b/>
          <w:bCs/>
          <w:color w:val="000000" w:themeColor="text1"/>
          <w:sz w:val="32"/>
          <w:szCs w:val="32"/>
          <w14:textFill>
            <w14:solidFill>
              <w14:schemeClr w14:val="tx1"/>
            </w14:solidFill>
          </w14:textFill>
        </w:rPr>
        <w:t>强化督导检查。</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w:t>
      </w:r>
      <w:r>
        <w:rPr>
          <w:rFonts w:hint="eastAsia" w:ascii="仿宋" w:hAnsi="仿宋" w:eastAsia="仿宋" w:cs="仿宋"/>
          <w:b w:val="0"/>
          <w:bCs w:val="0"/>
          <w:color w:val="000000" w:themeColor="text1"/>
          <w:sz w:val="32"/>
          <w:szCs w:val="32"/>
          <w14:textFill>
            <w14:solidFill>
              <w14:schemeClr w14:val="tx1"/>
            </w14:solidFill>
          </w14:textFill>
        </w:rPr>
        <w:t>教</w:t>
      </w:r>
      <w:r>
        <w:rPr>
          <w:rFonts w:hint="eastAsia" w:ascii="仿宋" w:hAnsi="仿宋" w:eastAsia="仿宋" w:cs="仿宋"/>
          <w:b w:val="0"/>
          <w:bCs w:val="0"/>
          <w:color w:val="000000" w:themeColor="text1"/>
          <w:sz w:val="32"/>
          <w:szCs w:val="32"/>
          <w:lang w:eastAsia="zh-CN"/>
          <w14:textFill>
            <w14:solidFill>
              <w14:schemeClr w14:val="tx1"/>
            </w14:solidFill>
          </w14:textFill>
        </w:rPr>
        <w:t>体</w:t>
      </w:r>
      <w:r>
        <w:rPr>
          <w:rFonts w:hint="eastAsia" w:ascii="仿宋" w:hAnsi="仿宋" w:eastAsia="仿宋" w:cs="仿宋"/>
          <w:color w:val="000000" w:themeColor="text1"/>
          <w:sz w:val="32"/>
          <w:szCs w:val="32"/>
          <w14:textFill>
            <w14:solidFill>
              <w14:schemeClr w14:val="tx1"/>
            </w14:solidFill>
          </w14:textFill>
        </w:rPr>
        <w:t>局主要领导亲自抓、班子成员带头抓，形成常态化</w:t>
      </w:r>
      <w:r>
        <w:rPr>
          <w:rFonts w:hint="eastAsia" w:ascii="仿宋" w:hAnsi="仿宋" w:eastAsia="仿宋" w:cs="仿宋"/>
          <w:color w:val="000000" w:themeColor="text1"/>
          <w:sz w:val="32"/>
          <w:szCs w:val="32"/>
          <w:lang w:eastAsia="zh-CN"/>
          <w14:textFill>
            <w14:solidFill>
              <w14:schemeClr w14:val="tx1"/>
            </w14:solidFill>
          </w14:textFill>
        </w:rPr>
        <w:t>督导</w:t>
      </w:r>
      <w:r>
        <w:rPr>
          <w:rFonts w:hint="eastAsia" w:ascii="仿宋" w:hAnsi="仿宋" w:eastAsia="仿宋" w:cs="仿宋"/>
          <w:color w:val="000000" w:themeColor="text1"/>
          <w:sz w:val="32"/>
          <w:szCs w:val="32"/>
          <w14:textFill>
            <w14:solidFill>
              <w14:schemeClr w14:val="tx1"/>
            </w14:solidFill>
          </w14:textFill>
        </w:rPr>
        <w:t>机制</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四是强化疫苗接种。</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全体干部职工、教职员工及</w:t>
      </w:r>
      <w:r>
        <w:rPr>
          <w:rFonts w:hint="eastAsia" w:ascii="仿宋_GB2312" w:hAnsi="仿宋_GB2312" w:eastAsia="仿宋_GB2312" w:cs="仿宋_GB2312"/>
          <w:b w:val="0"/>
          <w:bCs w:val="0"/>
          <w:color w:val="000000" w:themeColor="text1"/>
          <w:sz w:val="32"/>
          <w:szCs w:val="32"/>
          <w14:textFill>
            <w14:solidFill>
              <w14:schemeClr w14:val="tx1"/>
            </w14:solidFill>
          </w14:textFill>
        </w:rPr>
        <w:t>服务人员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做到应接尽接，合理安排学生疫苗接种</w:t>
      </w:r>
      <w:r>
        <w:rPr>
          <w:rFonts w:hint="eastAsia" w:ascii="仿宋" w:hAnsi="仿宋" w:eastAsia="仿宋"/>
          <w:color w:val="000000" w:themeColor="text1"/>
          <w:sz w:val="32"/>
          <w:szCs w:val="32"/>
          <w:lang w:eastAsia="zh-CN"/>
          <w14:textFill>
            <w14:solidFill>
              <w14:schemeClr w14:val="tx1"/>
            </w14:solidFill>
          </w14:textFill>
        </w:rPr>
        <w:t>工作。</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default" w:ascii="仿宋_GB2312" w:hAnsi="仿宋_GB2312" w:eastAsia="仿宋"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（三）巩固拓展教育脱贫攻坚成果同乡村振兴有效衔接持续发力。</w:t>
      </w:r>
      <w:r>
        <w:rPr>
          <w:rFonts w:hint="eastAsia" w:ascii="仿宋_GB2312" w:hAnsi="仿宋_GB2312" w:eastAsia="仿宋_GB2312" w:cs="仿宋_GB2312"/>
          <w:b/>
          <w:bCs/>
          <w:color w:val="000000" w:themeColor="text1"/>
          <w:sz w:val="32"/>
          <w:szCs w:val="32"/>
          <w14:textFill>
            <w14:solidFill>
              <w14:schemeClr w14:val="tx1"/>
            </w14:solidFill>
          </w14:textFill>
        </w:rPr>
        <w:t>一是资助工作扎实推进。</w:t>
      </w:r>
      <w:r>
        <w:rPr>
          <w:rFonts w:hint="eastAsia" w:ascii="仿宋" w:hAnsi="仿宋" w:eastAsia="仿宋" w:cs="仿宋"/>
          <w:color w:val="000000" w:themeColor="text1"/>
          <w:sz w:val="32"/>
          <w:lang w:val="zh-CN" w:eastAsia="zh-CN"/>
          <w14:textFill>
            <w14:solidFill>
              <w14:schemeClr w14:val="tx1"/>
            </w14:solidFill>
          </w14:textFill>
        </w:rPr>
        <w:t>全年发放和减免各类困难学生资助资金</w:t>
      </w:r>
      <w:r>
        <w:rPr>
          <w:rFonts w:hint="eastAsia" w:ascii="仿宋" w:hAnsi="仿宋" w:eastAsia="仿宋" w:cs="仿宋"/>
          <w:color w:val="000000" w:themeColor="text1"/>
          <w:sz w:val="32"/>
          <w:lang w:val="en-US" w:eastAsia="zh-CN"/>
          <w14:textFill>
            <w14:solidFill>
              <w14:schemeClr w14:val="tx1"/>
            </w14:solidFill>
          </w14:textFill>
        </w:rPr>
        <w:t>2271.581299</w:t>
      </w:r>
      <w:r>
        <w:rPr>
          <w:rFonts w:hint="eastAsia" w:ascii="仿宋" w:hAnsi="仿宋" w:eastAsia="仿宋" w:cs="仿宋"/>
          <w:color w:val="000000" w:themeColor="text1"/>
          <w:sz w:val="32"/>
          <w:lang w:val="zh-CN" w:eastAsia="zh-CN"/>
          <w14:textFill>
            <w14:solidFill>
              <w14:schemeClr w14:val="tx1"/>
            </w14:solidFill>
          </w14:textFill>
        </w:rPr>
        <w:t>万元，惠及</w:t>
      </w:r>
      <w:r>
        <w:rPr>
          <w:rFonts w:hint="eastAsia" w:ascii="仿宋" w:hAnsi="仿宋" w:eastAsia="仿宋" w:cs="仿宋"/>
          <w:color w:val="000000" w:themeColor="text1"/>
          <w:sz w:val="32"/>
          <w:lang w:val="en-US" w:eastAsia="zh-CN"/>
          <w14:textFill>
            <w14:solidFill>
              <w14:schemeClr w14:val="tx1"/>
            </w14:solidFill>
          </w14:textFill>
        </w:rPr>
        <w:t>29051</w:t>
      </w:r>
      <w:r>
        <w:rPr>
          <w:rFonts w:hint="eastAsia" w:ascii="仿宋" w:hAnsi="仿宋" w:eastAsia="仿宋" w:cs="仿宋"/>
          <w:color w:val="000000" w:themeColor="text1"/>
          <w:sz w:val="32"/>
          <w:lang w:val="zh-CN" w:eastAsia="zh-CN"/>
          <w14:textFill>
            <w14:solidFill>
              <w14:schemeClr w14:val="tx1"/>
            </w14:solidFill>
          </w14:textFill>
        </w:rPr>
        <w:t>人次；全年发放教育基金会公益救助资金</w:t>
      </w:r>
      <w:r>
        <w:rPr>
          <w:rFonts w:hint="eastAsia" w:ascii="仿宋" w:hAnsi="仿宋" w:eastAsia="仿宋" w:cs="仿宋"/>
          <w:color w:val="000000" w:themeColor="text1"/>
          <w:sz w:val="32"/>
          <w:lang w:val="en-US" w:eastAsia="zh-CN"/>
          <w14:textFill>
            <w14:solidFill>
              <w14:schemeClr w14:val="tx1"/>
            </w14:solidFill>
          </w14:textFill>
        </w:rPr>
        <w:t>56.8元，惠及师生263人、学校1所；</w:t>
      </w:r>
      <w:r>
        <w:rPr>
          <w:rFonts w:hint="eastAsia" w:ascii="仿宋_GB2312" w:eastAsia="仿宋_GB2312"/>
          <w:color w:val="000000" w:themeColor="text1"/>
          <w:sz w:val="32"/>
          <w:szCs w:val="32"/>
          <w:lang w:val="en-US" w:eastAsia="zh-CN"/>
          <w14:textFill>
            <w14:solidFill>
              <w14:schemeClr w14:val="tx1"/>
            </w14:solidFill>
          </w14:textFill>
        </w:rPr>
        <w:t>2021年3月，我县再次被中国发展研究基金会被为“2020年度阳光校餐示范县”；2021年5月，我局被州教体局和州教育基金会授予“2020年度湘西自治州校园食堂管理先进单位”。</w:t>
      </w:r>
      <w:r>
        <w:rPr>
          <w:rFonts w:hint="eastAsia" w:ascii="仿宋_GB2312" w:hAnsi="仿宋_GB2312" w:eastAsia="仿宋_GB2312" w:cs="仿宋_GB2312"/>
          <w:b/>
          <w:bCs/>
          <w:color w:val="000000" w:themeColor="text1"/>
          <w:sz w:val="32"/>
          <w:szCs w:val="32"/>
          <w14:textFill>
            <w14:solidFill>
              <w14:schemeClr w14:val="tx1"/>
            </w14:solidFill>
          </w14:textFill>
        </w:rPr>
        <w:t>二</w:t>
      </w:r>
      <w:r>
        <w:rPr>
          <w:rFonts w:hint="eastAsia" w:ascii="仿宋_GB2312" w:hAnsi="仿宋_GB2312" w:eastAsia="仿宋_GB2312" w:cs="仿宋_GB2312"/>
          <w:b/>
          <w:color w:val="000000" w:themeColor="text1"/>
          <w:sz w:val="32"/>
          <w:szCs w:val="32"/>
          <w14:textFill>
            <w14:solidFill>
              <w14:schemeClr w14:val="tx1"/>
            </w14:solidFill>
          </w14:textFill>
        </w:rPr>
        <w:t>是控辍保学工作纵深推进。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印发了《古丈县控辍保学工作实施方案》和《古丈县送教上门工作实施方案》</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多次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开展“千名教师”控辍保学大走访活动和“三帮一”行动，建立“一人一册”帮扶台账，全年</w:t>
      </w:r>
      <w:r>
        <w:rPr>
          <w:rFonts w:hint="eastAsia" w:ascii="仿宋_GB2312" w:hAnsi="仿宋_GB2312" w:eastAsia="仿宋_GB2312" w:cs="仿宋_GB2312"/>
          <w:color w:val="000000" w:themeColor="text1"/>
          <w:sz w:val="32"/>
          <w:szCs w:val="32"/>
          <w14:textFill>
            <w14:solidFill>
              <w14:schemeClr w14:val="tx1"/>
            </w14:solidFill>
          </w14:textFill>
        </w:rPr>
        <w:t>开展送教上门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630</w:t>
      </w:r>
      <w:r>
        <w:rPr>
          <w:rFonts w:hint="eastAsia" w:ascii="仿宋_GB2312" w:hAnsi="仿宋_GB2312" w:eastAsia="仿宋_GB2312" w:cs="仿宋_GB2312"/>
          <w:color w:val="000000" w:themeColor="text1"/>
          <w:sz w:val="32"/>
          <w:szCs w:val="32"/>
          <w14:textFill>
            <w14:solidFill>
              <w14:schemeClr w14:val="tx1"/>
            </w14:solidFill>
          </w14:textFill>
        </w:rPr>
        <w:t>余人次，实现了</w:t>
      </w:r>
      <w:r>
        <w:rPr>
          <w:rFonts w:hint="eastAsia" w:ascii="仿宋_GB2312" w:hAnsi="仿宋_GB2312" w:eastAsia="仿宋_GB2312" w:cs="仿宋_GB2312"/>
          <w:color w:val="000000" w:themeColor="text1"/>
          <w:sz w:val="32"/>
          <w:szCs w:val="32"/>
          <w:lang w:eastAsia="zh-CN"/>
          <w14:textFill>
            <w14:solidFill>
              <w14:schemeClr w14:val="tx1"/>
            </w14:solidFill>
          </w14:textFill>
        </w:rPr>
        <w:t>义务教育阶段适龄儿童受教育</w:t>
      </w:r>
      <w:r>
        <w:rPr>
          <w:rFonts w:hint="eastAsia" w:ascii="仿宋_GB2312" w:hAnsi="仿宋_GB2312" w:eastAsia="仿宋_GB2312" w:cs="仿宋_GB2312"/>
          <w:color w:val="000000" w:themeColor="text1"/>
          <w:sz w:val="32"/>
          <w:szCs w:val="32"/>
          <w14:textFill>
            <w14:solidFill>
              <w14:schemeClr w14:val="tx1"/>
            </w14:solidFill>
          </w14:textFill>
        </w:rPr>
        <w:t>全覆盖</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三是</w:t>
      </w:r>
      <w:bookmarkStart w:id="0" w:name="_GoBack"/>
      <w:r>
        <w:rPr>
          <w:rFonts w:hint="eastAsia" w:ascii="仿宋_GB2312" w:hAnsi="仿宋_GB2312" w:eastAsia="仿宋_GB2312" w:cs="仿宋_GB2312"/>
          <w:b/>
          <w:bCs/>
          <w:color w:val="000000" w:themeColor="text1"/>
          <w:kern w:val="0"/>
          <w:sz w:val="32"/>
          <w:szCs w:val="32"/>
          <w:u w:val="none"/>
          <w:shd w:val="clear" w:color="auto" w:fill="FFFFFF"/>
          <w:lang w:val="en-US" w:eastAsia="zh-CN"/>
          <w14:textFill>
            <w14:solidFill>
              <w14:schemeClr w14:val="tx1"/>
            </w14:solidFill>
          </w14:textFill>
        </w:rPr>
        <w:t>中小学招生改革工作有序推开。</w:t>
      </w:r>
      <w:r>
        <w:rPr>
          <w:rFonts w:hint="eastAsia" w:ascii="仿宋_GB2312" w:hAnsi="仿宋_GB2312" w:eastAsia="仿宋_GB2312" w:cs="仿宋_GB2312"/>
          <w:color w:val="000000" w:themeColor="text1"/>
          <w:sz w:val="32"/>
          <w:szCs w:val="32"/>
          <w14:textFill>
            <w14:solidFill>
              <w14:schemeClr w14:val="tx1"/>
            </w14:solidFill>
          </w14:textFill>
        </w:rPr>
        <w:t>义务教育阶段全面实施“免试入学、划片招生、超员摇号”的招生政策，中小学招生改革平稳有序推开，工作得到社会的认可，全县未发生一起群访事件。</w:t>
      </w:r>
      <w:bookmarkEnd w:id="0"/>
      <w:r>
        <w:rPr>
          <w:rFonts w:hint="eastAsia" w:ascii="仿宋_GB2312" w:hAnsi="仿宋_GB2312" w:eastAsia="仿宋_GB2312" w:cs="仿宋_GB2312"/>
          <w:b/>
          <w:bCs/>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bCs/>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14:textFill>
            <w14:solidFill>
              <w14:schemeClr w14:val="tx1"/>
            </w14:solidFill>
          </w14:textFill>
        </w:rPr>
        <w:t>项目</w:t>
      </w:r>
      <w:r>
        <w:rPr>
          <w:rFonts w:hint="eastAsia" w:ascii="仿宋_GB2312" w:hAnsi="仿宋_GB2312" w:eastAsia="仿宋_GB2312" w:cs="仿宋_GB2312"/>
          <w:b/>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color w:val="000000" w:themeColor="text1"/>
          <w:sz w:val="32"/>
          <w:szCs w:val="32"/>
          <w14:textFill>
            <w14:solidFill>
              <w14:schemeClr w14:val="tx1"/>
            </w14:solidFill>
          </w14:textFill>
        </w:rPr>
        <w:t>工作有序推进。</w:t>
      </w:r>
      <w:r>
        <w:rPr>
          <w:rFonts w:hint="eastAsia" w:ascii="仿宋_GB2312" w:hAnsi="仿宋_GB2312" w:eastAsia="仿宋_GB2312" w:cs="仿宋_GB2312"/>
          <w:color w:val="000000" w:themeColor="text1"/>
          <w:sz w:val="32"/>
          <w:szCs w:val="32"/>
          <w14:textFill>
            <w14:solidFill>
              <w14:schemeClr w14:val="tx1"/>
            </w14:solidFill>
          </w14:textFill>
        </w:rPr>
        <w:t>2021年</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我县学</w:t>
      </w:r>
      <w:r>
        <w:rPr>
          <w:rFonts w:hint="eastAsia" w:ascii="仿宋_GB2312" w:hAnsi="仿宋_GB2312" w:eastAsia="仿宋_GB2312" w:cs="仿宋_GB2312"/>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color w:val="000000" w:themeColor="text1"/>
          <w:sz w:val="32"/>
          <w:szCs w:val="32"/>
          <w14:textFill>
            <w14:solidFill>
              <w14:schemeClr w14:val="tx1"/>
            </w14:solidFill>
          </w14:textFill>
        </w:rPr>
        <w:t>项目建设总投资</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6844</w:t>
      </w:r>
      <w:r>
        <w:rPr>
          <w:rFonts w:hint="eastAsia" w:ascii="仿宋_GB2312" w:hAnsi="仿宋_GB2312" w:eastAsia="仿宋_GB2312" w:cs="仿宋_GB2312"/>
          <w:color w:val="000000" w:themeColor="text1"/>
          <w:sz w:val="32"/>
          <w:szCs w:val="32"/>
          <w14:textFill>
            <w14:solidFill>
              <w14:schemeClr w14:val="tx1"/>
            </w14:solidFill>
          </w14:textFill>
        </w:rPr>
        <w:t>万元，</w:t>
      </w:r>
      <w:r>
        <w:rPr>
          <w:rFonts w:hint="eastAsia" w:ascii="仿宋_GB2312" w:hAnsi="仿宋_GB2312" w:eastAsia="仿宋_GB2312" w:cs="仿宋_GB2312"/>
          <w:color w:val="000000" w:themeColor="text1"/>
          <w:sz w:val="32"/>
          <w:szCs w:val="32"/>
          <w:lang w:eastAsia="zh-CN"/>
          <w14:textFill>
            <w14:solidFill>
              <w14:schemeClr w14:val="tx1"/>
            </w14:solidFill>
          </w14:textFill>
        </w:rPr>
        <w:t>优化提质小规模学校建设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5所，</w:t>
      </w:r>
      <w:r>
        <w:rPr>
          <w:rFonts w:hint="eastAsia" w:ascii="仿宋_GB2312" w:hAnsi="仿宋_GB2312" w:eastAsia="仿宋_GB2312" w:cs="仿宋_GB2312"/>
          <w:color w:val="000000" w:themeColor="text1"/>
          <w:sz w:val="32"/>
          <w:szCs w:val="32"/>
          <w:lang w:eastAsia="zh-CN"/>
          <w14:textFill>
            <w14:solidFill>
              <w14:schemeClr w14:val="tx1"/>
            </w14:solidFill>
          </w14:textFill>
        </w:rPr>
        <w:t>农村标准化寄宿制学校建设</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1所，</w:t>
      </w:r>
      <w:r>
        <w:rPr>
          <w:rFonts w:hint="eastAsia" w:ascii="仿宋_GB2312" w:hAnsi="仿宋_GB2312" w:eastAsia="仿宋_GB2312" w:cs="仿宋_GB2312"/>
          <w:color w:val="000000" w:themeColor="text1"/>
          <w:sz w:val="32"/>
          <w:szCs w:val="32"/>
          <w:lang w:eastAsia="zh-CN"/>
          <w14:textFill>
            <w14:solidFill>
              <w14:schemeClr w14:val="tx1"/>
            </w14:solidFill>
          </w14:textFill>
        </w:rPr>
        <w:t>改造新建中心幼儿园</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2所，新建山村幼儿园4所，</w:t>
      </w:r>
      <w:r>
        <w:rPr>
          <w:rFonts w:hint="eastAsia" w:ascii="仿宋_GB2312" w:hAnsi="仿宋_GB2312" w:eastAsia="仿宋_GB2312" w:cs="仿宋_GB2312"/>
          <w:color w:val="000000" w:themeColor="text1"/>
          <w:sz w:val="32"/>
          <w:szCs w:val="32"/>
          <w:lang w:eastAsia="zh-CN"/>
          <w14:textFill>
            <w14:solidFill>
              <w14:schemeClr w14:val="tx1"/>
            </w14:solidFill>
          </w14:textFill>
        </w:rPr>
        <w:t>新增幼儿园</w:t>
      </w:r>
      <w:r>
        <w:rPr>
          <w:rFonts w:hint="eastAsia" w:ascii="仿宋_GB2312" w:hAnsi="仿宋_GB2312" w:eastAsia="仿宋_GB2312" w:cs="仿宋_GB2312"/>
          <w:color w:val="000000" w:themeColor="text1"/>
          <w:sz w:val="32"/>
          <w:szCs w:val="32"/>
          <w14:textFill>
            <w14:solidFill>
              <w14:schemeClr w14:val="tx1"/>
            </w14:solidFill>
          </w14:textFill>
        </w:rPr>
        <w:t>学位280个</w:t>
      </w:r>
      <w:r>
        <w:rPr>
          <w:rFonts w:hint="eastAsia" w:ascii="仿宋_GB2312" w:hAnsi="仿宋_GB2312" w:eastAsia="仿宋_GB2312" w:cs="仿宋_GB2312"/>
          <w:color w:val="000000" w:themeColor="text1"/>
          <w:sz w:val="32"/>
          <w:szCs w:val="32"/>
          <w:lang w:eastAsia="zh-CN"/>
          <w14:textFill>
            <w14:solidFill>
              <w14:schemeClr w14:val="tx1"/>
            </w14:solidFill>
          </w14:textFill>
        </w:rPr>
        <w:t>；我县共有小规模学校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43所，目前已完成撤并20所，余下23所预计年底撤并完成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；在建及预建设项目有序推进，全年</w:t>
      </w:r>
      <w:r>
        <w:rPr>
          <w:rFonts w:hint="eastAsia" w:ascii="仿宋_GB2312" w:hAnsi="仿宋_GB2312" w:eastAsia="仿宋_GB2312" w:cs="仿宋_GB2312"/>
          <w:color w:val="000000" w:themeColor="text1"/>
          <w:sz w:val="32"/>
          <w:szCs w:val="32"/>
          <w14:textFill>
            <w14:solidFill>
              <w14:schemeClr w14:val="tx1"/>
            </w14:solidFill>
          </w14:textFill>
        </w:rPr>
        <w:t>完成</w:t>
      </w:r>
      <w:r>
        <w:rPr>
          <w:rFonts w:hint="eastAsia" w:ascii="仿宋_GB2312" w:hAnsi="仿宋_GB2312" w:eastAsia="仿宋_GB2312" w:cs="仿宋_GB2312"/>
          <w:color w:val="000000" w:themeColor="text1"/>
          <w:sz w:val="32"/>
          <w:szCs w:val="32"/>
          <w:lang w:eastAsia="zh-CN"/>
          <w14:textFill>
            <w14:solidFill>
              <w14:schemeClr w14:val="tx1"/>
            </w14:solidFill>
          </w14:textFill>
        </w:rPr>
        <w:t>改</w:t>
      </w:r>
      <w:r>
        <w:rPr>
          <w:rFonts w:hint="eastAsia" w:ascii="仿宋_GB2312" w:hAnsi="仿宋_GB2312" w:eastAsia="仿宋_GB2312" w:cs="仿宋_GB2312"/>
          <w:color w:val="000000" w:themeColor="text1"/>
          <w:sz w:val="32"/>
          <w:szCs w:val="32"/>
          <w14:textFill>
            <w14:solidFill>
              <w14:schemeClr w14:val="tx1"/>
            </w14:solidFill>
          </w14:textFill>
        </w:rPr>
        <w:t>厕任务</w:t>
      </w:r>
      <w:r>
        <w:rPr>
          <w:rFonts w:hint="eastAsia" w:ascii="仿宋_GB2312" w:hAnsi="仿宋_GB2312" w:eastAsia="仿宋_GB2312" w:cs="仿宋_GB2312"/>
          <w:color w:val="000000" w:themeColor="text1"/>
          <w:sz w:val="32"/>
          <w:szCs w:val="32"/>
          <w:lang w:eastAsia="zh-CN"/>
          <w14:textFill>
            <w14:solidFill>
              <w14:schemeClr w14:val="tx1"/>
            </w14:solidFill>
          </w14:textFill>
        </w:rPr>
        <w:t>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4所，</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完成省级绿色学校创建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5所。</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w:t>
      </w:r>
      <w:r>
        <w:rPr>
          <w:rFonts w:hint="eastAsia" w:ascii="仿宋_GB2312" w:hAnsi="仿宋_GB2312" w:eastAsia="仿宋_GB2312" w:cs="仿宋_GB2312"/>
          <w:b/>
          <w:bCs/>
          <w:color w:val="000000" w:themeColor="text1"/>
          <w:sz w:val="32"/>
          <w:szCs w:val="32"/>
          <w14:textFill>
            <w14:solidFill>
              <w14:schemeClr w14:val="tx1"/>
            </w14:solidFill>
          </w14:textFill>
        </w:rPr>
        <w:t>是教育信息化</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bCs/>
          <w:color w:val="000000" w:themeColor="text1"/>
          <w:sz w:val="32"/>
          <w:szCs w:val="32"/>
          <w14:textFill>
            <w14:solidFill>
              <w14:schemeClr w14:val="tx1"/>
            </w14:solidFill>
          </w14:textFill>
        </w:rPr>
        <w:t>深入推进</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完成教育信息化建设投资300余万元。</w:t>
      </w:r>
      <w:r>
        <w:rPr>
          <w:rFonts w:hint="eastAsia" w:ascii="仿宋_GB2312" w:hAnsi="仿宋_GB2312" w:eastAsia="仿宋_GB2312" w:cs="仿宋_GB2312"/>
          <w:color w:val="000000" w:themeColor="text1"/>
          <w:sz w:val="32"/>
          <w:szCs w:val="32"/>
          <w14:textFill>
            <w14:solidFill>
              <w14:schemeClr w14:val="tx1"/>
            </w14:solidFill>
          </w14:textFill>
        </w:rPr>
        <w:t>本年度我县申报省级信息技术研</w:t>
      </w:r>
      <w:r>
        <w:rPr>
          <w:rFonts w:hint="eastAsia" w:ascii="仿宋" w:hAnsi="仿宋" w:eastAsia="仿宋"/>
          <w:color w:val="000000" w:themeColor="text1"/>
          <w:sz w:val="32"/>
          <w:szCs w:val="32"/>
          <w14:textFill>
            <w14:solidFill>
              <w14:schemeClr w14:val="tx1"/>
            </w14:solidFill>
          </w14:textFill>
        </w:rPr>
        <w:t>究课题2个</w:t>
      </w:r>
      <w:r>
        <w:rPr>
          <w:rFonts w:hint="eastAsia" w:ascii="仿宋" w:hAnsi="仿宋" w:eastAsia="仿宋"/>
          <w:color w:val="000000" w:themeColor="text1"/>
          <w:sz w:val="32"/>
          <w:szCs w:val="32"/>
          <w:lang w:eastAsia="zh-CN"/>
          <w14:textFill>
            <w14:solidFill>
              <w14:schemeClr w14:val="tx1"/>
            </w14:solidFill>
          </w14:textFill>
        </w:rPr>
        <w:t>，立项</w:t>
      </w:r>
      <w:r>
        <w:rPr>
          <w:rFonts w:hint="eastAsia" w:ascii="仿宋" w:hAnsi="仿宋" w:eastAsia="仿宋"/>
          <w:color w:val="000000" w:themeColor="text1"/>
          <w:sz w:val="32"/>
          <w:szCs w:val="32"/>
          <w:lang w:val="en-US" w:eastAsia="zh-CN"/>
          <w14:textFill>
            <w14:solidFill>
              <w14:schemeClr w14:val="tx1"/>
            </w14:solidFill>
          </w14:textFill>
        </w:rPr>
        <w:t>2个，</w:t>
      </w:r>
      <w:r>
        <w:rPr>
          <w:rFonts w:hint="eastAsia" w:ascii="仿宋" w:hAnsi="仿宋" w:eastAsia="仿宋"/>
          <w:color w:val="000000" w:themeColor="text1"/>
          <w:sz w:val="32"/>
          <w:szCs w:val="32"/>
          <w:lang w:eastAsia="zh-CN"/>
          <w14:textFill>
            <w14:solidFill>
              <w14:schemeClr w14:val="tx1"/>
            </w14:solidFill>
          </w14:textFill>
        </w:rPr>
        <w:t>其中省级重点课题</w:t>
      </w:r>
      <w:r>
        <w:rPr>
          <w:rFonts w:hint="eastAsia" w:ascii="仿宋" w:hAnsi="仿宋" w:eastAsia="仿宋"/>
          <w:color w:val="000000" w:themeColor="text1"/>
          <w:sz w:val="32"/>
          <w:szCs w:val="32"/>
          <w:lang w:val="en-US" w:eastAsia="zh-CN"/>
          <w14:textFill>
            <w14:solidFill>
              <w14:schemeClr w14:val="tx1"/>
            </w14:solidFill>
          </w14:textFill>
        </w:rPr>
        <w:t>1个。</w:t>
      </w:r>
    </w:p>
    <w:p>
      <w:pPr>
        <w:pStyle w:val="13"/>
        <w:keepNext w:val="0"/>
        <w:keepLines w:val="0"/>
        <w:pageBreakBefore w:val="0"/>
        <w:kinsoku/>
        <w:wordWrap/>
        <w:overflowPunct/>
        <w:topLinePunct w:val="0"/>
        <w:autoSpaceDE/>
        <w:autoSpaceDN/>
        <w:bidi w:val="0"/>
        <w:adjustRightInd/>
        <w:snapToGrid w:val="0"/>
        <w:spacing w:before="0" w:beforeAutospacing="0" w:after="0" w:afterAutospacing="0" w:line="600" w:lineRule="exact"/>
        <w:ind w:firstLine="640"/>
        <w:jc w:val="both"/>
        <w:textAlignment w:val="auto"/>
        <w:rPr>
          <w:rFonts w:hint="eastAsia" w:ascii="仿宋_GB2312" w:hAnsi="仿宋_GB2312" w:eastAsia="仿宋_GB2312" w:cs="仿宋_GB2312"/>
          <w:color w:val="000000" w:themeColor="text1"/>
          <w:sz w:val="32"/>
          <w:szCs w:val="32"/>
          <w:shd w:val="clear" w:color="auto" w:fill="FFFFFF"/>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w:t>
      </w:r>
      <w:r>
        <w:rPr>
          <w:rFonts w:hint="eastAsia" w:ascii="楷体_GB2312" w:hAnsi="楷体_GB2312" w:eastAsia="楷体_GB2312" w:cs="楷体_GB2312"/>
          <w:b/>
          <w:bCs/>
          <w:color w:val="000000" w:themeColor="text1"/>
          <w:sz w:val="32"/>
          <w:szCs w:val="32"/>
          <w14:textFill>
            <w14:solidFill>
              <w14:schemeClr w14:val="tx1"/>
            </w14:solidFill>
          </w14:textFill>
        </w:rPr>
        <w:t>）各类教育全面发展</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高考改革稳步推进。</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新高考平稳过渡，考务工作实现了“三保两零”，高考上线率创历史新高。</w:t>
      </w:r>
      <w:r>
        <w:rPr>
          <w:rFonts w:hint="eastAsia" w:ascii="仿宋_GB2312" w:hAnsi="仿宋_GB2312" w:eastAsia="仿宋_GB2312" w:cs="仿宋_GB2312"/>
          <w:b/>
          <w:bCs/>
          <w:color w:val="000000" w:themeColor="text1"/>
          <w:sz w:val="32"/>
          <w:szCs w:val="32"/>
          <w14:textFill>
            <w14:solidFill>
              <w14:schemeClr w14:val="tx1"/>
            </w14:solidFill>
          </w14:textFill>
        </w:rPr>
        <w:t>二是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义务教育稳步提升。</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落实落地“双减”、“五项管理”任务，</w:t>
      </w:r>
      <w:r>
        <w:rPr>
          <w:rFonts w:hint="eastAsia" w:ascii="仿宋_GB2312" w:hAnsi="仿宋_GB2312" w:eastAsia="仿宋_GB2312" w:cs="仿宋_GB2312"/>
          <w:color w:val="000000" w:themeColor="text1"/>
          <w:sz w:val="32"/>
          <w:szCs w:val="32"/>
          <w14:textFill>
            <w14:solidFill>
              <w14:schemeClr w14:val="tx1"/>
            </w14:solidFill>
          </w14:textFill>
        </w:rPr>
        <w:t>将心理健康教育纳入常规教学工作</w:t>
      </w:r>
      <w:r>
        <w:rPr>
          <w:rFonts w:hint="eastAsia" w:ascii="仿宋_GB2312" w:hAnsi="仿宋_GB2312" w:eastAsia="仿宋_GB2312" w:cs="仿宋_GB2312"/>
          <w:color w:val="000000" w:themeColor="text1"/>
          <w:sz w:val="32"/>
          <w:szCs w:val="32"/>
          <w:lang w:eastAsia="zh-CN"/>
          <w14:textFill>
            <w14:solidFill>
              <w14:schemeClr w14:val="tx1"/>
            </w14:solidFill>
          </w14:textFill>
        </w:rPr>
        <w:t>。断龙中学入选“第三批全国中小学中华优秀传统文化传承学校”，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古丈三小被评为“2021年度湖南省民族团结进步教育示范校”，红石林镇中心完小花兰教学点被评为“2021年度湖南省偏远教学点办学提升工程项目校”，</w:t>
      </w:r>
      <w:r>
        <w:rPr>
          <w:rFonts w:hint="eastAsia" w:ascii="仿宋_GB2312" w:hAnsi="仿宋_GB2312" w:eastAsia="仿宋_GB2312" w:cs="仿宋_GB2312"/>
          <w:color w:val="000000" w:themeColor="text1"/>
          <w:sz w:val="32"/>
          <w:szCs w:val="32"/>
          <w:lang w:eastAsia="zh-CN"/>
          <w14:textFill>
            <w14:solidFill>
              <w14:schemeClr w14:val="tx1"/>
            </w14:solidFill>
          </w14:textFill>
        </w:rPr>
        <w:t>古丈三小</w:t>
      </w:r>
      <w:r>
        <w:rPr>
          <w:rFonts w:hint="eastAsia" w:ascii="仿宋_GB2312" w:hAnsi="仿宋_GB2312" w:eastAsia="仿宋_GB2312" w:cs="仿宋_GB2312"/>
          <w:color w:val="000000" w:themeColor="text1"/>
          <w:sz w:val="32"/>
          <w:szCs w:val="32"/>
          <w14:textFill>
            <w14:solidFill>
              <w14:schemeClr w14:val="tx1"/>
            </w14:solidFill>
          </w14:textFill>
        </w:rPr>
        <w:t>石泽荣</w:t>
      </w:r>
      <w:r>
        <w:rPr>
          <w:rFonts w:hint="eastAsia" w:ascii="仿宋_GB2312" w:hAnsi="仿宋_GB2312" w:eastAsia="仿宋_GB2312" w:cs="仿宋_GB2312"/>
          <w:color w:val="000000" w:themeColor="text1"/>
          <w:sz w:val="32"/>
          <w:szCs w:val="32"/>
          <w:lang w:eastAsia="zh-CN"/>
          <w14:textFill>
            <w14:solidFill>
              <w14:schemeClr w14:val="tx1"/>
            </w14:solidFill>
          </w14:textFill>
        </w:rPr>
        <w:t>获第十四届宋庆龄奖学金，古丈一小被评为州“书香校园”，默戎九年制学校被评为“第二批全州非遗进校园示范校”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全县教师申报省教育规划课题，立项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往届省级课题</w:t>
      </w:r>
      <w:r>
        <w:rPr>
          <w:rFonts w:hint="eastAsia" w:ascii="仿宋_GB2312" w:hAnsi="仿宋_GB2312" w:eastAsia="仿宋_GB2312" w:cs="仿宋_GB2312"/>
          <w:color w:val="000000" w:themeColor="text1"/>
          <w:sz w:val="32"/>
          <w:szCs w:val="32"/>
          <w:lang w:eastAsia="zh-CN"/>
          <w14:textFill>
            <w14:solidFill>
              <w14:schemeClr w14:val="tx1"/>
            </w14:solidFill>
          </w14:textFill>
        </w:rPr>
        <w:t>结题2项，县级立项课题1</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21</w:t>
      </w:r>
      <w:r>
        <w:rPr>
          <w:rFonts w:hint="eastAsia" w:ascii="仿宋_GB2312" w:hAnsi="仿宋_GB2312" w:eastAsia="仿宋_GB2312" w:cs="仿宋_GB2312"/>
          <w:color w:val="000000" w:themeColor="text1"/>
          <w:sz w:val="32"/>
          <w:szCs w:val="32"/>
          <w:lang w:eastAsia="zh-CN"/>
          <w14:textFill>
            <w14:solidFill>
              <w14:schemeClr w14:val="tx1"/>
            </w14:solidFill>
          </w14:textFill>
        </w:rPr>
        <w:t>项</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color w:val="000000" w:themeColor="text1"/>
          <w:sz w:val="32"/>
          <w:szCs w:val="32"/>
          <w14:textFill>
            <w14:solidFill>
              <w14:schemeClr w14:val="tx1"/>
            </w14:solidFill>
          </w14:textFill>
        </w:rPr>
        <w:t>是</w:t>
      </w: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学前教育健康发展</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pacing w:val="-5"/>
          <w:kern w:val="2"/>
          <w:sz w:val="31"/>
          <w:szCs w:val="31"/>
          <w:lang w:val="en-US" w:eastAsia="zh-CN" w:bidi="zh-CN"/>
          <w14:textFill>
            <w14:solidFill>
              <w14:schemeClr w14:val="tx1"/>
            </w14:solidFill>
          </w14:textFill>
        </w:rPr>
        <w:t>全县公办幼儿园在园幼儿占比达50.3%，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新增普惠性幼儿园2所</w:t>
      </w:r>
      <w:r>
        <w:rPr>
          <w:rFonts w:hint="eastAsia" w:ascii="仿宋_GB2312" w:hAnsi="仿宋_GB2312" w:eastAsia="仿宋_GB2312" w:cs="仿宋_GB2312"/>
          <w:b w:val="0"/>
          <w:bCs w:val="0"/>
          <w:color w:val="000000" w:themeColor="text1"/>
          <w:spacing w:val="-5"/>
          <w:kern w:val="2"/>
          <w:sz w:val="31"/>
          <w:szCs w:val="31"/>
          <w:lang w:val="en-US" w:eastAsia="zh-CN" w:bidi="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山村幼儿园计划”再次作为县委改革办、县政府系统重点调研课题，围绕“高质量发展”的要求开展更为扎实有效的研究；中央电视台三农频道再次走进古丈，宣传山村幼儿园计划项目在乡村振兴战略中的突出作用。</w:t>
      </w:r>
      <w:r>
        <w:rPr>
          <w:rFonts w:hint="eastAsia" w:ascii="仿宋_GB2312" w:hAnsi="仿宋_GB2312" w:eastAsia="仿宋_GB2312" w:cs="仿宋_GB2312"/>
          <w:sz w:val="32"/>
          <w:szCs w:val="32"/>
          <w:lang w:val="en-US" w:eastAsia="zh-CN"/>
        </w:rPr>
        <w:t>向欢庆被中国发展研究基金会评为“全国优秀总辅导员”，石承香等6人被中国发展研究基金会授予“优秀志愿者教师”荣誉称号。</w:t>
      </w:r>
      <w:r>
        <w:rPr>
          <w:rFonts w:hint="eastAsia" w:ascii="仿宋_GB2312" w:hAnsi="仿宋_GB2312" w:eastAsia="仿宋_GB2312" w:cs="仿宋_GB2312"/>
          <w:b/>
          <w:color w:val="000000" w:themeColor="text1"/>
          <w:sz w:val="32"/>
          <w:szCs w:val="32"/>
          <w:lang w:eastAsia="zh-CN"/>
          <w14:textFill>
            <w14:solidFill>
              <w14:schemeClr w14:val="tx1"/>
            </w14:solidFill>
          </w14:textFill>
        </w:rPr>
        <w:t>四</w:t>
      </w:r>
      <w:r>
        <w:rPr>
          <w:rFonts w:hint="eastAsia" w:ascii="仿宋_GB2312" w:hAnsi="仿宋_GB2312" w:eastAsia="仿宋_GB2312" w:cs="仿宋_GB2312"/>
          <w:b/>
          <w:color w:val="000000" w:themeColor="text1"/>
          <w:sz w:val="32"/>
          <w:szCs w:val="32"/>
          <w14:textFill>
            <w14:solidFill>
              <w14:schemeClr w14:val="tx1"/>
            </w14:solidFill>
          </w14:textFill>
        </w:rPr>
        <w:t>是职业教育明显提质。</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学校</w:t>
      </w:r>
      <w:r>
        <w:rPr>
          <w:rFonts w:hint="eastAsia" w:ascii="仿宋_GB2312" w:hAnsi="仿宋_GB2312" w:eastAsia="仿宋_GB2312" w:cs="仿宋_GB2312"/>
          <w:b w:val="0"/>
          <w:bCs/>
          <w:color w:val="000000" w:themeColor="text1"/>
          <w:sz w:val="32"/>
          <w:szCs w:val="32"/>
          <w14:textFill>
            <w14:solidFill>
              <w14:schemeClr w14:val="tx1"/>
            </w14:solidFill>
          </w14:textFill>
        </w:rPr>
        <w:t>着力培育</w:t>
      </w:r>
      <w:r>
        <w:rPr>
          <w:rFonts w:hint="eastAsia" w:ascii="仿宋_GB2312" w:hAnsi="仿宋_GB2312" w:eastAsia="仿宋_GB2312" w:cs="仿宋_GB2312"/>
          <w:bCs/>
          <w:color w:val="000000" w:themeColor="text1"/>
          <w:sz w:val="32"/>
          <w:szCs w:val="32"/>
          <w14:textFill>
            <w14:solidFill>
              <w14:schemeClr w14:val="tx1"/>
            </w14:solidFill>
          </w14:textFill>
        </w:rPr>
        <w:t>特色教师，</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特色专业。在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2021年湖南省职业院校技能竞赛，电子商务专业获得省级“二等奖”；在湘西州中等职业学校教师教学能力比赛中，杨帆等四位老师获三等奖；学校党支部被评为全州教体系统“基层党建示范点”。</w:t>
      </w:r>
    </w:p>
    <w:p>
      <w:pPr>
        <w:keepNext w:val="0"/>
        <w:keepLines w:val="0"/>
        <w:pageBreakBefore w:val="0"/>
        <w:widowControl w:val="0"/>
        <w:kinsoku/>
        <w:wordWrap/>
        <w:overflowPunct/>
        <w:topLinePunct w:val="0"/>
        <w:autoSpaceDE/>
        <w:autoSpaceDN/>
        <w:bidi w:val="0"/>
        <w:adjustRightInd/>
        <w:snapToGrid/>
        <w:spacing w:line="600" w:lineRule="exact"/>
        <w:ind w:firstLine="482" w:firstLineChars="15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w:t>
      </w:r>
      <w:r>
        <w:rPr>
          <w:rFonts w:hint="eastAsia" w:ascii="楷体_GB2312" w:hAnsi="楷体_GB2312" w:eastAsia="楷体_GB2312" w:cs="楷体_GB2312"/>
          <w:b/>
          <w:bCs/>
          <w:color w:val="000000" w:themeColor="text1"/>
          <w:sz w:val="32"/>
          <w:szCs w:val="32"/>
          <w14:textFill>
            <w14:solidFill>
              <w14:schemeClr w14:val="tx1"/>
            </w14:solidFill>
          </w14:textFill>
        </w:rPr>
        <w:t>）队伍建设全面加强</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color w:val="000000" w:themeColor="text1"/>
          <w:sz w:val="32"/>
          <w:szCs w:val="32"/>
          <w14:textFill>
            <w14:solidFill>
              <w14:schemeClr w14:val="tx1"/>
            </w14:solidFill>
          </w14:textFill>
        </w:rPr>
        <w:t>一是</w:t>
      </w:r>
      <w:r>
        <w:rPr>
          <w:rFonts w:hint="eastAsia" w:ascii="仿宋_GB2312" w:hAnsi="仿宋_GB2312" w:eastAsia="仿宋_GB2312" w:cs="仿宋_GB2312"/>
          <w:b/>
          <w:color w:val="000000" w:themeColor="text1"/>
          <w:sz w:val="32"/>
          <w:szCs w:val="32"/>
          <w:lang w:eastAsia="zh-CN"/>
          <w14:textFill>
            <w14:solidFill>
              <w14:schemeClr w14:val="tx1"/>
            </w14:solidFill>
          </w14:textFill>
        </w:rPr>
        <w:t>进一步补充师资不足。</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全年</w:t>
      </w:r>
      <w:r>
        <w:rPr>
          <w:rFonts w:hint="eastAsia" w:ascii="仿宋_GB2312" w:hAnsi="仿宋_GB2312" w:eastAsia="仿宋_GB2312" w:cs="仿宋_GB2312"/>
          <w:b w:val="0"/>
          <w:bCs/>
          <w:color w:val="000000" w:themeColor="text1"/>
          <w:sz w:val="32"/>
          <w:lang w:val="en-US" w:eastAsia="zh-CN"/>
          <w14:textFill>
            <w14:solidFill>
              <w14:schemeClr w14:val="tx1"/>
            </w14:solidFill>
          </w14:textFill>
        </w:rPr>
        <w:t>引进普</w:t>
      </w:r>
      <w:r>
        <w:rPr>
          <w:rFonts w:hint="eastAsia" w:ascii="仿宋_GB2312" w:hAnsi="仿宋_GB2312" w:eastAsia="仿宋_GB2312" w:cs="仿宋_GB2312"/>
          <w:color w:val="000000" w:themeColor="text1"/>
          <w:sz w:val="32"/>
          <w:lang w:val="en-US" w:eastAsia="zh-CN"/>
          <w14:textFill>
            <w14:solidFill>
              <w14:schemeClr w14:val="tx1"/>
            </w14:solidFill>
          </w14:textFill>
        </w:rPr>
        <w:t>通高中教师3人，中职教师1人；12名特岗教师转正，继续到我县中小学任教；</w:t>
      </w:r>
      <w:r>
        <w:rPr>
          <w:rFonts w:hint="eastAsia" w:ascii="仿宋_GB2312" w:hAnsi="仿宋_GB2312" w:eastAsia="仿宋_GB2312" w:cs="仿宋_GB2312"/>
          <w:color w:val="000000" w:themeColor="text1"/>
          <w:sz w:val="32"/>
          <w:szCs w:val="32"/>
          <w:lang w:eastAsia="zh-CN"/>
          <w14:textFill>
            <w14:solidFill>
              <w14:schemeClr w14:val="tx1"/>
            </w14:solidFill>
          </w14:textFill>
        </w:rPr>
        <w:t>完成</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24名公费定向毕业生的工作分配及入编工作，安排22名公费定向生顶岗实习。</w:t>
      </w:r>
      <w:r>
        <w:rPr>
          <w:rFonts w:hint="eastAsia" w:ascii="仿宋_GB2312" w:hAnsi="仿宋_GB2312" w:eastAsia="仿宋_GB2312" w:cs="仿宋_GB2312"/>
          <w:b/>
          <w:color w:val="000000" w:themeColor="text1"/>
          <w:sz w:val="32"/>
          <w:szCs w:val="32"/>
          <w14:textFill>
            <w14:solidFill>
              <w14:schemeClr w14:val="tx1"/>
            </w14:solidFill>
          </w14:textFill>
        </w:rPr>
        <w:t>二是</w:t>
      </w:r>
      <w:r>
        <w:rPr>
          <w:rFonts w:hint="eastAsia" w:ascii="仿宋_GB2312" w:hAnsi="仿宋_GB2312" w:eastAsia="仿宋_GB2312" w:cs="仿宋_GB2312"/>
          <w:b/>
          <w:color w:val="000000" w:themeColor="text1"/>
          <w:sz w:val="32"/>
          <w:szCs w:val="32"/>
          <w:lang w:eastAsia="zh-CN"/>
          <w14:textFill>
            <w14:solidFill>
              <w14:schemeClr w14:val="tx1"/>
            </w14:solidFill>
          </w14:textFill>
        </w:rPr>
        <w:t>进一步展开</w:t>
      </w:r>
      <w:r>
        <w:rPr>
          <w:rFonts w:hint="eastAsia" w:ascii="仿宋_GB2312" w:hAnsi="仿宋_GB2312" w:eastAsia="仿宋_GB2312" w:cs="仿宋_GB2312"/>
          <w:b/>
          <w:color w:val="000000" w:themeColor="text1"/>
          <w:sz w:val="32"/>
          <w:szCs w:val="32"/>
          <w14:textFill>
            <w14:solidFill>
              <w14:schemeClr w14:val="tx1"/>
            </w14:solidFill>
          </w14:textFill>
        </w:rPr>
        <w:t>教师培训。</w:t>
      </w:r>
      <w:r>
        <w:rPr>
          <w:rFonts w:hint="eastAsia" w:ascii="仿宋_GB2312" w:hAnsi="仿宋_GB2312" w:eastAsia="仿宋_GB2312" w:cs="仿宋_GB2312"/>
          <w:color w:val="000000" w:themeColor="text1"/>
          <w:sz w:val="32"/>
          <w:szCs w:val="32"/>
          <w14:textFill>
            <w14:solidFill>
              <w14:schemeClr w14:val="tx1"/>
            </w14:solidFill>
          </w14:textFill>
        </w:rPr>
        <w:t>稳步推进</w:t>
      </w:r>
      <w:r>
        <w:rPr>
          <w:rFonts w:hint="eastAsia" w:ascii="仿宋_GB2312" w:hAnsi="仿宋_GB2312" w:eastAsia="仿宋_GB2312" w:cs="仿宋_GB2312"/>
          <w:color w:val="000000" w:themeColor="text1"/>
          <w:sz w:val="32"/>
          <w:szCs w:val="32"/>
          <w:lang w:eastAsia="zh-CN"/>
          <w14:textFill>
            <w14:solidFill>
              <w14:schemeClr w14:val="tx1"/>
            </w14:solidFill>
          </w14:textFill>
        </w:rPr>
        <w:t>各项培训计划，全年共计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2000余人次参加各级各类培训研修，成效显著。</w:t>
      </w:r>
      <w:r>
        <w:rPr>
          <w:rFonts w:hint="eastAsia" w:ascii="仿宋_GB2312" w:hAnsi="仿宋_GB2312" w:eastAsia="仿宋_GB2312" w:cs="仿宋_GB2312"/>
          <w:b/>
          <w:bCs w:val="0"/>
          <w:color w:val="000000" w:themeColor="text1"/>
          <w:sz w:val="32"/>
          <w:szCs w:val="32"/>
          <w:lang w:eastAsia="zh-CN"/>
          <w14:textFill>
            <w14:solidFill>
              <w14:schemeClr w14:val="tx1"/>
            </w14:solidFill>
          </w14:textFill>
        </w:rPr>
        <w:t>三是进一步强化师德师风建设。</w:t>
      </w:r>
      <w:r>
        <w:rPr>
          <w:rFonts w:hint="eastAsia" w:ascii="仿宋_GB2312" w:hAnsi="仿宋_GB2312" w:eastAsia="仿宋_GB2312" w:cs="仿宋_GB2312"/>
          <w:color w:val="000000" w:themeColor="text1"/>
          <w:sz w:val="32"/>
          <w14:textFill>
            <w14:solidFill>
              <w14:schemeClr w14:val="tx1"/>
            </w14:solidFill>
          </w14:textFill>
        </w:rPr>
        <w:t>开展</w:t>
      </w:r>
      <w:r>
        <w:rPr>
          <w:rFonts w:hint="eastAsia" w:ascii="仿宋_GB2312" w:hAnsi="仿宋_GB2312" w:eastAsia="仿宋_GB2312" w:cs="仿宋_GB2312"/>
          <w:color w:val="000000" w:themeColor="text1"/>
          <w:sz w:val="32"/>
          <w:lang w:eastAsia="zh-CN"/>
          <w14:textFill>
            <w14:solidFill>
              <w14:schemeClr w14:val="tx1"/>
            </w14:solidFill>
          </w14:textFill>
        </w:rPr>
        <w:t>了</w:t>
      </w:r>
      <w:r>
        <w:rPr>
          <w:rFonts w:hint="eastAsia" w:ascii="仿宋_GB2312" w:hAnsi="仿宋_GB2312" w:eastAsia="仿宋_GB2312" w:cs="仿宋_GB2312"/>
          <w:color w:val="000000" w:themeColor="text1"/>
          <w:sz w:val="32"/>
          <w14:textFill>
            <w14:solidFill>
              <w14:schemeClr w14:val="tx1"/>
            </w14:solidFill>
          </w14:textFill>
        </w:rPr>
        <w:t>师德师风和校园安全综合整治</w:t>
      </w:r>
      <w:r>
        <w:rPr>
          <w:rFonts w:hint="eastAsia" w:ascii="仿宋_GB2312" w:hAnsi="仿宋_GB2312" w:eastAsia="仿宋_GB2312" w:cs="仿宋_GB2312"/>
          <w:color w:val="000000" w:themeColor="text1"/>
          <w:sz w:val="32"/>
          <w:lang w:eastAsia="zh-CN"/>
          <w14:textFill>
            <w14:solidFill>
              <w14:schemeClr w14:val="tx1"/>
            </w14:solidFill>
          </w14:textFill>
        </w:rPr>
        <w:t>及师德师风建设年活动，各项工作落实并取得实效。通过县纪委监委联合公检法司深入全县学校开展法治宣讲、发放师德师风教育读本、观看警示教育片、听警示教育宣讲等方式，使每名教师的心灵、思想、师德有了提升；在全县各级各类校、园及校外培训机构开展教育领域突出问题集中整治工作，对照重点整治9个突出问题进行深挖彻查，凝聚思想共识、明确主攻方向；</w:t>
      </w:r>
      <w:r>
        <w:rPr>
          <w:rFonts w:hint="eastAsia" w:ascii="仿宋_GB2312" w:hAnsi="仿宋_GB2312" w:eastAsia="仿宋_GB2312" w:cs="仿宋_GB2312"/>
          <w:b w:val="0"/>
          <w:bCs w:val="0"/>
          <w:color w:val="000000" w:themeColor="text1"/>
          <w:kern w:val="0"/>
          <w:sz w:val="32"/>
          <w:szCs w:val="32"/>
          <w:lang w:val="en-US" w:eastAsia="zh-CN"/>
          <w14:textFill>
            <w14:solidFill>
              <w14:schemeClr w14:val="tx1"/>
            </w14:solidFill>
          </w14:textFill>
        </w:rPr>
        <w:t>全面完成了州委校园安全工作专项巡察交办问题整改。截至目前，巡察反馈的4个方面15类72个问题，完成整改72个，完成率100%；巡察移交的115个立行立改问题，完成整改115个，完成率100%。</w:t>
      </w:r>
      <w:r>
        <w:rPr>
          <w:rFonts w:hint="eastAsia" w:ascii="仿宋_GB2312" w:hAnsi="仿宋_GB2312" w:eastAsia="仿宋_GB2312" w:cs="仿宋_GB2312"/>
          <w:b/>
          <w:bCs/>
          <w:color w:val="000000" w:themeColor="text1"/>
          <w:sz w:val="32"/>
          <w:lang w:eastAsia="zh-CN"/>
          <w14:textFill>
            <w14:solidFill>
              <w14:schemeClr w14:val="tx1"/>
            </w14:solidFill>
          </w14:textFill>
        </w:rPr>
        <w:t>四是进一步加强</w:t>
      </w:r>
      <w:r>
        <w:rPr>
          <w:rFonts w:hint="eastAsia" w:ascii="仿宋_GB2312" w:hAnsi="仿宋_GB2312" w:eastAsia="仿宋_GB2312" w:cs="仿宋_GB2312"/>
          <w:b/>
          <w:bCs/>
          <w:color w:val="000000" w:themeColor="text1"/>
          <w:sz w:val="32"/>
          <w14:textFill>
            <w14:solidFill>
              <w14:schemeClr w14:val="tx1"/>
            </w14:solidFill>
          </w14:textFill>
        </w:rPr>
        <w:t>校长</w:t>
      </w:r>
      <w:r>
        <w:rPr>
          <w:rFonts w:hint="eastAsia" w:ascii="仿宋_GB2312" w:hAnsi="仿宋_GB2312" w:eastAsia="仿宋_GB2312" w:cs="仿宋_GB2312"/>
          <w:b/>
          <w:bCs/>
          <w:color w:val="000000" w:themeColor="text1"/>
          <w:sz w:val="32"/>
          <w:lang w:eastAsia="zh-CN"/>
          <w14:textFill>
            <w14:solidFill>
              <w14:schemeClr w14:val="tx1"/>
            </w14:solidFill>
          </w14:textFill>
        </w:rPr>
        <w:t>和教师</w:t>
      </w:r>
      <w:r>
        <w:rPr>
          <w:rFonts w:hint="eastAsia" w:ascii="仿宋_GB2312" w:hAnsi="仿宋_GB2312" w:eastAsia="仿宋_GB2312" w:cs="仿宋_GB2312"/>
          <w:b/>
          <w:bCs/>
          <w:color w:val="000000" w:themeColor="text1"/>
          <w:sz w:val="32"/>
          <w14:textFill>
            <w14:solidFill>
              <w14:schemeClr w14:val="tx1"/>
            </w14:solidFill>
          </w14:textFill>
        </w:rPr>
        <w:t>队伍建设。</w:t>
      </w:r>
      <w:r>
        <w:rPr>
          <w:rFonts w:hint="eastAsia" w:ascii="仿宋_GB2312" w:hAnsi="仿宋_GB2312" w:eastAsia="仿宋_GB2312" w:cs="仿宋_GB2312"/>
          <w:b w:val="0"/>
          <w:bCs w:val="0"/>
          <w:color w:val="000000" w:themeColor="text1"/>
          <w:sz w:val="32"/>
          <w:lang w:eastAsia="zh-CN"/>
          <w14:textFill>
            <w14:solidFill>
              <w14:schemeClr w14:val="tx1"/>
            </w14:solidFill>
          </w14:textFill>
        </w:rPr>
        <w:t>全</w:t>
      </w:r>
      <w:r>
        <w:rPr>
          <w:rFonts w:hint="eastAsia" w:ascii="仿宋_GB2312" w:hAnsi="仿宋_GB2312" w:eastAsia="仿宋_GB2312" w:cs="仿宋_GB2312"/>
          <w:color w:val="000000" w:themeColor="text1"/>
          <w:sz w:val="32"/>
          <w:lang w:eastAsia="zh-CN"/>
          <w14:textFill>
            <w14:solidFill>
              <w14:schemeClr w14:val="tx1"/>
            </w14:solidFill>
          </w14:textFill>
        </w:rPr>
        <w:t>年考察主持学校工作的</w:t>
      </w:r>
      <w:r>
        <w:rPr>
          <w:rFonts w:hint="eastAsia" w:ascii="仿宋_GB2312" w:hAnsi="仿宋_GB2312" w:eastAsia="仿宋_GB2312" w:cs="仿宋_GB2312"/>
          <w:color w:val="000000" w:themeColor="text1"/>
          <w:sz w:val="32"/>
          <w:lang w:val="en-US" w:eastAsia="zh-CN"/>
          <w14:textFill>
            <w14:solidFill>
              <w14:schemeClr w14:val="tx1"/>
            </w14:solidFill>
          </w14:textFill>
        </w:rPr>
        <w:t>8名</w:t>
      </w:r>
      <w:r>
        <w:rPr>
          <w:rFonts w:hint="eastAsia" w:ascii="仿宋_GB2312" w:hAnsi="仿宋_GB2312" w:eastAsia="仿宋_GB2312" w:cs="仿宋_GB2312"/>
          <w:color w:val="000000" w:themeColor="text1"/>
          <w:sz w:val="32"/>
          <w:lang w:eastAsia="zh-CN"/>
          <w14:textFill>
            <w14:solidFill>
              <w14:schemeClr w14:val="tx1"/>
            </w14:solidFill>
          </w14:textFill>
        </w:rPr>
        <w:t>副校长转正，拟提拨学校中层干</w:t>
      </w:r>
      <w:r>
        <w:rPr>
          <w:rFonts w:hint="eastAsia" w:ascii="仿宋_GB2312" w:hAnsi="仿宋_GB2312" w:eastAsia="仿宋_GB2312" w:cs="仿宋_GB2312"/>
          <w:color w:val="000000" w:themeColor="text1"/>
          <w:sz w:val="32"/>
          <w:lang w:val="en-US" w:eastAsia="zh-CN"/>
          <w14:textFill>
            <w14:solidFill>
              <w14:schemeClr w14:val="tx1"/>
            </w14:solidFill>
          </w14:textFill>
        </w:rPr>
        <w:t>32人；选派挂职锻炼1人，选派出州内支教3人、县内支教4人；接纳株洲市“三区”支教教师6人，招募银铃计划14人；县域内交流2名校长和42名教师；在第37个教师节上我县表彰师德标兵等优秀教师90名。</w:t>
      </w:r>
      <w:r>
        <w:rPr>
          <w:rFonts w:hint="eastAsia" w:ascii="仿宋_GB2312" w:hAnsi="仿宋_GB2312" w:eastAsia="仿宋_GB2312" w:cs="仿宋_GB2312"/>
          <w:b/>
          <w:bCs/>
          <w:color w:val="000000" w:themeColor="text1"/>
          <w:sz w:val="32"/>
          <w:lang w:val="en-US" w:eastAsia="zh-CN"/>
          <w14:textFill>
            <w14:solidFill>
              <w14:schemeClr w14:val="tx1"/>
            </w14:solidFill>
          </w14:textFill>
        </w:rPr>
        <w:t>五是</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进一步落实关工委工作开展</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。积极参加“心中有话向党说”、“学党史、跟党走”、“新时代好少年·红心向党”、“传承红色基因，争做时代新人”等主题教育活动。</w:t>
      </w:r>
      <w:r>
        <w:rPr>
          <w:rFonts w:hint="eastAsia" w:ascii="仿宋_GB2312" w:hAnsi="仿宋_GB2312" w:eastAsia="仿宋_GB2312" w:cs="仿宋_GB2312"/>
          <w:sz w:val="32"/>
          <w:szCs w:val="32"/>
          <w:lang w:val="en-US" w:eastAsia="zh-CN"/>
        </w:rPr>
        <w:t>在湖南省中小学“新时代好少年·红心向党”主题教育读书活动中，古丈一小被评为先进集体，向功富被评为先进个人；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芙蓉学校等5所学校被评为州级“优秀家长学校”。</w:t>
      </w:r>
    </w:p>
    <w:p>
      <w:pPr>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color w:val="000000" w:themeColor="text1"/>
          <w:sz w:val="32"/>
          <w:szCs w:val="32"/>
          <w14:textFill>
            <w14:solidFill>
              <w14:schemeClr w14:val="tx1"/>
            </w14:solidFill>
          </w14:textFill>
        </w:rPr>
        <w:t>（</w:t>
      </w:r>
      <w:r>
        <w:rPr>
          <w:rFonts w:hint="eastAsia" w:ascii="楷体_GB2312" w:hAnsi="楷体_GB2312" w:eastAsia="楷体_GB2312" w:cs="楷体_GB2312"/>
          <w:b/>
          <w:color w:val="000000" w:themeColor="text1"/>
          <w:sz w:val="32"/>
          <w:szCs w:val="32"/>
          <w:lang w:eastAsia="zh-CN"/>
          <w14:textFill>
            <w14:solidFill>
              <w14:schemeClr w14:val="tx1"/>
            </w14:solidFill>
          </w14:textFill>
        </w:rPr>
        <w:t>六</w:t>
      </w:r>
      <w:r>
        <w:rPr>
          <w:rFonts w:hint="eastAsia" w:ascii="楷体_GB2312" w:hAnsi="楷体_GB2312" w:eastAsia="楷体_GB2312" w:cs="楷体_GB2312"/>
          <w:b/>
          <w:color w:val="000000" w:themeColor="text1"/>
          <w:sz w:val="32"/>
          <w:szCs w:val="32"/>
          <w14:textFill>
            <w14:solidFill>
              <w14:schemeClr w14:val="tx1"/>
            </w14:solidFill>
          </w14:textFill>
        </w:rPr>
        <w:t>）安全工作全面落实</w:t>
      </w:r>
      <w:r>
        <w:rPr>
          <w:rFonts w:hint="eastAsia" w:ascii="楷体_GB2312" w:hAnsi="楷体_GB2312" w:eastAsia="楷体_GB2312" w:cs="楷体_GB2312"/>
          <w:b/>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一是安全合力进一步夯实。</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继续执行《古丈县建立县级领导联校和“平安校园”指导员制度实施方案》，联校领导纷纷入校，形成上下联动合力。</w:t>
      </w:r>
      <w:r>
        <w:rPr>
          <w:rFonts w:hint="eastAsia" w:ascii="仿宋_GB2312" w:hAnsi="仿宋_GB2312" w:eastAsia="仿宋_GB2312" w:cs="仿宋_GB2312"/>
          <w:b/>
          <w:bCs/>
          <w:color w:val="000000" w:themeColor="text1"/>
          <w:sz w:val="32"/>
          <w:szCs w:val="32"/>
          <w14:textFill>
            <w14:solidFill>
              <w14:schemeClr w14:val="tx1"/>
            </w14:solidFill>
          </w14:textFill>
        </w:rPr>
        <w:t>二是安全投入进一步加大。</w:t>
      </w:r>
      <w:r>
        <w:rPr>
          <w:rFonts w:hint="eastAsia" w:ascii="仿宋_GB2312" w:hAnsi="仿宋_GB2312" w:eastAsia="仿宋_GB2312" w:cs="仿宋_GB2312"/>
          <w:color w:val="000000" w:themeColor="text1"/>
          <w:sz w:val="32"/>
          <w:szCs w:val="32"/>
          <w:lang w:eastAsia="zh-CN"/>
          <w14:textFill>
            <w14:solidFill>
              <w14:schemeClr w14:val="tx1"/>
            </w14:solidFill>
          </w14:textFill>
        </w:rPr>
        <w:t>在县委、县政府的领导和支持下，将</w:t>
      </w:r>
      <w:r>
        <w:rPr>
          <w:rFonts w:hint="eastAsia" w:ascii="仿宋_GB2312" w:hAnsi="仿宋_GB2312" w:eastAsia="仿宋_GB2312" w:cs="仿宋_GB2312"/>
          <w:color w:val="000000" w:themeColor="text1"/>
          <w:sz w:val="32"/>
          <w:szCs w:val="32"/>
          <w14:textFill>
            <w14:solidFill>
              <w14:schemeClr w14:val="tx1"/>
            </w14:solidFill>
          </w14:textFill>
        </w:rPr>
        <w:t>全县中小学校安保人员所需经费186万元纳入了财政预算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按照配备标准聘请了专职保安62人，配备了“安全八件套”400</w:t>
      </w:r>
      <w:r>
        <w:rPr>
          <w:rFonts w:hint="eastAsia" w:ascii="仿宋_GB2312" w:hAnsi="仿宋_GB2312" w:eastAsia="仿宋_GB2312" w:cs="仿宋_GB2312"/>
          <w:color w:val="000000" w:themeColor="text1"/>
          <w:sz w:val="32"/>
          <w:szCs w:val="32"/>
          <w:lang w:eastAsia="zh-CN"/>
          <w14:textFill>
            <w14:solidFill>
              <w14:schemeClr w14:val="tx1"/>
            </w14:solidFill>
          </w14:textFill>
        </w:rPr>
        <w:t>余</w:t>
      </w:r>
      <w:r>
        <w:rPr>
          <w:rFonts w:hint="eastAsia" w:ascii="仿宋_GB2312" w:hAnsi="仿宋_GB2312" w:eastAsia="仿宋_GB2312" w:cs="仿宋_GB2312"/>
          <w:color w:val="000000" w:themeColor="text1"/>
          <w:sz w:val="32"/>
          <w:szCs w:val="32"/>
          <w14:textFill>
            <w14:solidFill>
              <w14:schemeClr w14:val="tx1"/>
            </w14:solidFill>
          </w14:textFill>
        </w:rPr>
        <w:t>件套</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安防“三项”建设完成率达100％。</w:t>
      </w:r>
      <w:r>
        <w:rPr>
          <w:rFonts w:hint="eastAsia" w:ascii="仿宋_GB2312" w:hAnsi="仿宋_GB2312" w:eastAsia="仿宋_GB2312" w:cs="仿宋_GB2312"/>
          <w:b/>
          <w:color w:val="000000" w:themeColor="text1"/>
          <w:sz w:val="32"/>
          <w:szCs w:val="32"/>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是安全宣传进一步增强。</w:t>
      </w:r>
      <w:r>
        <w:rPr>
          <w:rFonts w:hint="eastAsia" w:ascii="仿宋_GB2312" w:hAnsi="仿宋_GB2312" w:eastAsia="仿宋_GB2312" w:cs="仿宋_GB2312"/>
          <w:color w:val="000000" w:themeColor="text1"/>
          <w:sz w:val="32"/>
          <w:szCs w:val="32"/>
          <w14:textFill>
            <w14:solidFill>
              <w14:schemeClr w14:val="tx1"/>
            </w14:solidFill>
          </w14:textFill>
        </w:rPr>
        <w:t>组织全县学校开展了“防溺水、防欺凌、防自杀、防性侵”四防宣传教育，</w:t>
      </w:r>
      <w:r>
        <w:rPr>
          <w:rFonts w:hint="eastAsia" w:ascii="仿宋_GB2312" w:hAnsi="仿宋_GB2312" w:eastAsia="仿宋_GB2312" w:cs="仿宋_GB2312"/>
          <w:color w:val="000000" w:themeColor="text1"/>
          <w:sz w:val="32"/>
          <w:szCs w:val="32"/>
          <w:lang w:eastAsia="zh-CN"/>
          <w14:textFill>
            <w14:solidFill>
              <w14:schemeClr w14:val="tx1"/>
            </w14:solidFill>
          </w14:textFill>
        </w:rPr>
        <w:t>通过</w:t>
      </w:r>
      <w:r>
        <w:rPr>
          <w:rFonts w:hint="eastAsia" w:ascii="仿宋_GB2312" w:hAnsi="仿宋_GB2312" w:eastAsia="仿宋_GB2312" w:cs="仿宋_GB2312"/>
          <w:color w:val="000000" w:themeColor="text1"/>
          <w:sz w:val="32"/>
          <w:szCs w:val="32"/>
          <w14:textFill>
            <w14:solidFill>
              <w14:schemeClr w14:val="tx1"/>
            </w14:solidFill>
          </w14:textFill>
        </w:rPr>
        <w:t>观看警示教育视频</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演练</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显示屏</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横幅</w:t>
      </w:r>
      <w:r>
        <w:rPr>
          <w:rFonts w:hint="eastAsia" w:ascii="仿宋_GB2312" w:hAnsi="仿宋_GB2312" w:eastAsia="仿宋_GB2312" w:cs="仿宋_GB2312"/>
          <w:color w:val="000000" w:themeColor="text1"/>
          <w:sz w:val="32"/>
          <w:szCs w:val="32"/>
          <w:lang w:eastAsia="zh-CN"/>
          <w14:textFill>
            <w14:solidFill>
              <w14:schemeClr w14:val="tx1"/>
            </w14:solidFill>
          </w14:textFill>
        </w:rPr>
        <w:t>、微信、</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QQ及</w:t>
      </w:r>
      <w:r>
        <w:rPr>
          <w:rFonts w:hint="eastAsia" w:ascii="仿宋_GB2312" w:hAnsi="仿宋_GB2312" w:eastAsia="仿宋_GB2312" w:cs="仿宋_GB2312"/>
          <w:color w:val="000000" w:themeColor="text1"/>
          <w:sz w:val="32"/>
          <w:szCs w:val="32"/>
          <w14:textFill>
            <w14:solidFill>
              <w14:schemeClr w14:val="tx1"/>
            </w14:solidFill>
          </w14:textFill>
        </w:rPr>
        <w:t>致家长一封信</w:t>
      </w:r>
      <w:r>
        <w:rPr>
          <w:rFonts w:hint="eastAsia" w:ascii="仿宋_GB2312" w:hAnsi="仿宋_GB2312" w:eastAsia="仿宋_GB2312" w:cs="仿宋_GB2312"/>
          <w:color w:val="000000" w:themeColor="text1"/>
          <w:sz w:val="32"/>
          <w:szCs w:val="32"/>
          <w:lang w:eastAsia="zh-CN"/>
          <w14:textFill>
            <w14:solidFill>
              <w14:schemeClr w14:val="tx1"/>
            </w14:solidFill>
          </w14:textFill>
        </w:rPr>
        <w:t>等途径使</w:t>
      </w:r>
      <w:r>
        <w:rPr>
          <w:rFonts w:hint="eastAsia" w:ascii="仿宋_GB2312" w:hAnsi="仿宋_GB2312" w:eastAsia="仿宋_GB2312" w:cs="仿宋_GB2312"/>
          <w:color w:val="000000" w:themeColor="text1"/>
          <w:sz w:val="32"/>
          <w:szCs w:val="32"/>
          <w14:textFill>
            <w14:solidFill>
              <w14:schemeClr w14:val="tx1"/>
            </w14:solidFill>
          </w14:textFill>
        </w:rPr>
        <w:t>师生和家长提高了安全意识，掌握了安全常识，增强了防范能力。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今年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8月，我县被评为2021—2022年度湖南省“平安校园建设示范县市区”。</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楷体_GB2312" w:hAnsi="楷体_GB2312" w:eastAsia="楷体_GB2312" w:cs="楷体_GB2312"/>
          <w:b/>
          <w:bCs/>
          <w:color w:val="000000" w:themeColor="text1"/>
          <w:sz w:val="32"/>
          <w:szCs w:val="32"/>
          <w14:textFill>
            <w14:solidFill>
              <w14:schemeClr w14:val="tx1"/>
            </w14:solidFill>
          </w14:textFill>
        </w:rPr>
        <w:t>（</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七</w:t>
      </w:r>
      <w:r>
        <w:rPr>
          <w:rFonts w:hint="eastAsia" w:ascii="楷体_GB2312" w:hAnsi="楷体_GB2312" w:eastAsia="楷体_GB2312" w:cs="楷体_GB2312"/>
          <w:b/>
          <w:bCs/>
          <w:color w:val="000000" w:themeColor="text1"/>
          <w:sz w:val="32"/>
          <w:szCs w:val="32"/>
          <w14:textFill>
            <w14:solidFill>
              <w14:schemeClr w14:val="tx1"/>
            </w14:solidFill>
          </w14:textFill>
        </w:rPr>
        <w:t>）体艺工作全面增强</w:t>
      </w:r>
      <w:r>
        <w:rPr>
          <w:rFonts w:hint="eastAsia" w:ascii="楷体_GB2312" w:hAnsi="楷体_GB2312" w:eastAsia="楷体_GB2312" w:cs="楷体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bCs/>
          <w:color w:val="000000" w:themeColor="text1"/>
          <w:sz w:val="32"/>
          <w:szCs w:val="32"/>
          <w14:textFill>
            <w14:solidFill>
              <w14:schemeClr w14:val="tx1"/>
            </w14:solidFill>
          </w14:textFill>
        </w:rPr>
        <w:t>一是体育工作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持续</w:t>
      </w:r>
      <w:r>
        <w:rPr>
          <w:rFonts w:hint="eastAsia" w:ascii="仿宋_GB2312" w:hAnsi="仿宋_GB2312" w:eastAsia="仿宋_GB2312" w:cs="仿宋_GB2312"/>
          <w:b/>
          <w:bCs/>
          <w:color w:val="000000" w:themeColor="text1"/>
          <w:sz w:val="32"/>
          <w:szCs w:val="32"/>
          <w14:textFill>
            <w14:solidFill>
              <w14:schemeClr w14:val="tx1"/>
            </w14:solidFill>
          </w14:textFill>
        </w:rPr>
        <w:t>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在2021湖南省青少年举重锦标赛中，古丈县举重队斩获金牌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23</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枚、银牌14枚、铜牌</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8</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枚，团体总分209分，金牌数和团体总分稳居县、区后备人才基地榜首；在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9月份举行的</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第十四届全国运动会上，县玉玲举重运动学校输送的</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6名队员</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取得了1金3银2个第四名的优异</w:t>
      </w:r>
      <w:r>
        <w:rPr>
          <w:rFonts w:hint="eastAsia" w:ascii="仿宋_GB2312" w:hAnsi="仿宋_GB2312" w:eastAsia="仿宋_GB2312" w:cs="仿宋_GB2312"/>
          <w:color w:val="000000" w:themeColor="text1"/>
          <w:sz w:val="32"/>
          <w:szCs w:val="32"/>
          <w:lang w:eastAsia="zh-CN"/>
          <w14:textFill>
            <w14:solidFill>
              <w14:schemeClr w14:val="tx1"/>
            </w14:solidFill>
          </w14:textFill>
        </w:rPr>
        <w:t>成绩，创历史记录。其中向艳梅获女子76公斤级金牌挺举破世界记录，孙伟获得男子96公斤级银牌，向秋香获得女子59公斤级银牌，向红春获得攀岩银牌，陈桂明（举重）和曾涛（赛艇）获得第四名。</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二是全民健身活动积极开展。</w:t>
      </w:r>
      <w:r>
        <w:rPr>
          <w:rFonts w:hint="eastAsia" w:ascii="仿宋_GB2312" w:hAnsi="仿宋_GB2312" w:eastAsia="仿宋_GB2312" w:cs="仿宋_GB2312"/>
          <w:color w:val="000000" w:themeColor="text1"/>
          <w:sz w:val="32"/>
          <w:szCs w:val="32"/>
          <w:lang w:eastAsia="zh-CN"/>
          <w14:textFill>
            <w14:solidFill>
              <w14:schemeClr w14:val="tx1"/>
            </w14:solidFill>
          </w14:textFill>
        </w:rPr>
        <w:t>由于疫情影响，为减少人员聚集和流动给疫情防控带来的风险，在确保防控安全的前提下，举办了登山等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4次全民健身活动</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。目前已逐步形成由政府主导，县教体局牵头，县全民健身服务中心负责实施，各体育协会和健身组织为支撑的全民健身体系。</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b/>
          <w:bCs/>
          <w:color w:val="000000" w:themeColor="text1"/>
          <w:sz w:val="32"/>
          <w:szCs w:val="32"/>
          <w14:textFill>
            <w14:solidFill>
              <w14:schemeClr w14:val="tx1"/>
            </w14:solidFill>
          </w14:textFill>
        </w:rPr>
        <w:t>是艺术工作成效</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显著</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古丈三小荣获“全省特色戏曲学校”；在</w:t>
      </w:r>
      <w:r>
        <w:rPr>
          <w:rFonts w:hint="eastAsia" w:ascii="仿宋_GB2312" w:hAnsi="仿宋_GB2312" w:eastAsia="仿宋_GB2312" w:cs="仿宋_GB2312"/>
          <w:color w:val="000000" w:themeColor="text1"/>
          <w:sz w:val="32"/>
          <w:szCs w:val="32"/>
          <w:lang w:eastAsia="zh-CN"/>
          <w14:textFill>
            <w14:solidFill>
              <w14:schemeClr w14:val="tx1"/>
            </w14:solidFill>
          </w14:textFill>
        </w:rPr>
        <w:t>湘西自治州第五届中小学生艺术展演中，符伟等</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7名同学获一等奖，团体</w:t>
      </w:r>
      <w:r>
        <w:rPr>
          <w:rFonts w:hint="eastAsia" w:ascii="仿宋_GB2312" w:hAnsi="仿宋_GB2312" w:eastAsia="仿宋_GB2312" w:cs="仿宋_GB2312"/>
          <w:color w:val="000000" w:themeColor="text1"/>
          <w:sz w:val="32"/>
          <w:szCs w:val="32"/>
          <w:lang w:eastAsia="zh-CN"/>
          <w14:textFill>
            <w14:solidFill>
              <w14:schemeClr w14:val="tx1"/>
            </w14:solidFill>
          </w14:textFill>
        </w:rPr>
        <w:t>获“优秀组织奖”；在湘西州第十八届中学生独唱、独奏、独舞比赛中，获县市团体总分三等奖；在湘西州第六届中学生建制班合唱比赛中，县民族中学获一等奖、县芙蓉学校获二等奖；</w:t>
      </w:r>
      <w:r>
        <w:rPr>
          <w:rFonts w:hint="eastAsia" w:ascii="仿宋_GB2312" w:hAnsi="仿宋_GB2312" w:eastAsia="仿宋_GB2312" w:cs="仿宋_GB2312"/>
          <w:color w:val="000000" w:themeColor="text1"/>
          <w:sz w:val="32"/>
          <w:szCs w:val="32"/>
          <w14:textFill>
            <w14:solidFill>
              <w14:schemeClr w14:val="tx1"/>
            </w14:solidFill>
          </w14:textFill>
        </w:rPr>
        <w:t>在</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举行的“</w:t>
      </w:r>
      <w:r>
        <w:rPr>
          <w:rFonts w:hint="eastAsia" w:ascii="仿宋_GB2312" w:hAnsi="仿宋_GB2312" w:eastAsia="仿宋_GB2312" w:cs="仿宋_GB2312"/>
          <w:color w:val="000000" w:themeColor="text1"/>
          <w:sz w:val="32"/>
          <w:szCs w:val="32"/>
          <w:lang w:eastAsia="zh-CN"/>
          <w14:textFill>
            <w14:solidFill>
              <w14:schemeClr w14:val="tx1"/>
            </w14:solidFill>
          </w14:textFill>
        </w:rPr>
        <w:t>欢乐潇湘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·颂歌向党</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庆祝中国共产党成立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100周年合唱比赛中，县纪委监委</w:t>
      </w:r>
      <w:r>
        <w:rPr>
          <w:rFonts w:hint="eastAsia" w:ascii="仿宋_GB2312" w:hAnsi="仿宋_GB2312" w:eastAsia="仿宋_GB2312" w:cs="仿宋_GB2312"/>
          <w:color w:val="000000" w:themeColor="text1"/>
          <w:sz w:val="32"/>
          <w:szCs w:val="32"/>
          <w14:textFill>
            <w14:solidFill>
              <w14:schemeClr w14:val="tx1"/>
            </w14:solidFill>
          </w14:textFill>
        </w:rPr>
        <w:t>教体代表队荣获</w:t>
      </w:r>
      <w:r>
        <w:rPr>
          <w:rFonts w:hint="eastAsia" w:ascii="仿宋_GB2312" w:hAnsi="仿宋_GB2312" w:eastAsia="仿宋_GB2312" w:cs="仿宋_GB2312"/>
          <w:color w:val="000000" w:themeColor="text1"/>
          <w:sz w:val="32"/>
          <w:szCs w:val="32"/>
          <w:lang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等奖。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32"/>
          <w:lang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二、存在的问题</w:t>
      </w:r>
    </w:p>
    <w:p>
      <w:pPr>
        <w:pStyle w:val="2"/>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当前，古丈教育已进入高质量发展新阶段，但是对照人民群众对优质教育的期盼，对照立德树人的根本任务，我们还存在不少迫切需要补齐的短板弱项。</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农村学校硬件设施、师资软件等方面相对薄弱，城乡、校际存在一定差距，农村标准化寄宿制学校创建率偏低，瓶颈难以突破。</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学前教育优质资源不足。公办幼儿园学位不足，在园人数比例偏低，民办园档次不高，优质师资欠缺。</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义务教育“城镇挤”“乡村弱”问题仍比较突出，离培养德智体美劳全面发展的社会主义建设者和接班人这一目标还有一定的差距。</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四是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高中教育特色不明显，升学通道仍然比较单一、狭窄，教育管理模式有待创新。</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五是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中职教育与地方经济、企业融合不够深入，与大专院校联合办学不够充分。</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六是</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教师队伍建设还不能完全适应教育现代化需要。教师队伍的城乡结构、学科结构不尽合理，教师的准入、交流、退出机制还不完善，名优教师缺乏。这些问题都需要重视研究并认真加以破解。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b w:val="0"/>
          <w:bCs w:val="0"/>
          <w:color w:val="000000" w:themeColor="text1"/>
          <w:sz w:val="32"/>
          <w:szCs w:val="32"/>
          <w:lang w:val="en-US" w:eastAsia="zh-CN"/>
          <w14:textFill>
            <w14:solidFill>
              <w14:schemeClr w14:val="tx1"/>
            </w14:solidFill>
          </w14:textFill>
        </w:rPr>
      </w:pPr>
      <w:r>
        <w:rPr>
          <w:rFonts w:hint="eastAsia" w:ascii="黑体" w:hAnsi="黑体" w:eastAsia="黑体" w:cs="黑体"/>
          <w:b w:val="0"/>
          <w:bCs w:val="0"/>
          <w:color w:val="000000" w:themeColor="text1"/>
          <w:sz w:val="32"/>
          <w:szCs w:val="32"/>
          <w:lang w:eastAsia="zh-CN"/>
          <w14:textFill>
            <w14:solidFill>
              <w14:schemeClr w14:val="tx1"/>
            </w14:solidFill>
          </w14:textFill>
        </w:rPr>
        <w:t>三、</w:t>
      </w:r>
      <w:r>
        <w:rPr>
          <w:rFonts w:hint="eastAsia" w:ascii="黑体" w:hAnsi="黑体" w:eastAsia="黑体" w:cs="黑体"/>
          <w:b w:val="0"/>
          <w:bCs w:val="0"/>
          <w:color w:val="000000" w:themeColor="text1"/>
          <w:sz w:val="32"/>
          <w:szCs w:val="32"/>
          <w:lang w:val="en-US" w:eastAsia="zh-CN"/>
          <w14:textFill>
            <w14:solidFill>
              <w14:schemeClr w14:val="tx1"/>
            </w14:solidFill>
          </w14:textFill>
        </w:rPr>
        <w:t>2022年工作打算</w:t>
      </w:r>
    </w:p>
    <w:p>
      <w:pPr>
        <w:keepNext w:val="0"/>
        <w:keepLines w:val="0"/>
        <w:pageBreakBefore w:val="0"/>
        <w:widowControl w:val="0"/>
        <w:kinsoku/>
        <w:wordWrap/>
        <w:overflowPunct/>
        <w:topLinePunct w:val="0"/>
        <w:autoSpaceDE/>
        <w:autoSpaceDN/>
        <w:bidi w:val="0"/>
        <w:adjustRightInd/>
        <w:spacing w:line="600" w:lineRule="exact"/>
        <w:ind w:firstLine="640" w:firstLineChars="200"/>
        <w:jc w:val="both"/>
        <w:textAlignment w:val="auto"/>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坚持</w:t>
      </w:r>
      <w:r>
        <w:rPr>
          <w:rFonts w:hint="eastAsia" w:ascii="仿宋_GB2312" w:hAnsi="仿宋_GB2312" w:eastAsia="仿宋_GB2312" w:cs="仿宋_GB2312"/>
          <w:color w:val="000000" w:themeColor="text1"/>
          <w:sz w:val="32"/>
          <w:szCs w:val="32"/>
          <w14:textFill>
            <w14:solidFill>
              <w14:schemeClr w14:val="tx1"/>
            </w14:solidFill>
          </w14:textFill>
        </w:rPr>
        <w:t>以习近平新时代中国特色社会主义思想为指引，</w:t>
      </w:r>
      <w:r>
        <w:rPr>
          <w:rFonts w:hint="eastAsia" w:ascii="仿宋_GB2312" w:hAnsi="仿宋_GB2312" w:eastAsia="仿宋_GB2312" w:cs="仿宋_GB2312"/>
          <w:color w:val="000000" w:themeColor="text1"/>
          <w:sz w:val="32"/>
          <w:szCs w:val="32"/>
          <w:lang w:eastAsia="zh-CN"/>
          <w14:textFill>
            <w14:solidFill>
              <w14:schemeClr w14:val="tx1"/>
            </w14:solidFill>
          </w14:textFill>
        </w:rPr>
        <w:t>全面贯彻党的教育方针和</w:t>
      </w:r>
      <w:r>
        <w:rPr>
          <w:rFonts w:hint="eastAsia" w:ascii="仿宋_GB2312" w:hAnsi="仿宋_GB2312" w:eastAsia="仿宋_GB2312" w:cs="仿宋_GB2312"/>
          <w:color w:val="000000" w:themeColor="text1"/>
          <w:sz w:val="32"/>
          <w:szCs w:val="32"/>
          <w14:textFill>
            <w14:solidFill>
              <w14:schemeClr w14:val="tx1"/>
            </w14:solidFill>
          </w14:textFill>
        </w:rPr>
        <w:t>十九</w:t>
      </w:r>
      <w:r>
        <w:rPr>
          <w:rFonts w:hint="eastAsia" w:ascii="仿宋_GB2312" w:hAnsi="仿宋_GB2312" w:eastAsia="仿宋_GB2312" w:cs="仿宋_GB2312"/>
          <w:color w:val="000000" w:themeColor="text1"/>
          <w:sz w:val="32"/>
          <w:szCs w:val="32"/>
          <w:lang w:eastAsia="zh-CN"/>
          <w14:textFill>
            <w14:solidFill>
              <w14:schemeClr w14:val="tx1"/>
            </w14:solidFill>
          </w14:textFill>
        </w:rPr>
        <w:t>届五</w:t>
      </w:r>
      <w:r>
        <w:rPr>
          <w:rFonts w:hint="eastAsia" w:ascii="仿宋_GB2312" w:hAnsi="仿宋_GB2312" w:eastAsia="仿宋_GB2312" w:cs="仿宋_GB2312"/>
          <w:color w:val="000000" w:themeColor="text1"/>
          <w:sz w:val="32"/>
          <w:szCs w:val="32"/>
          <w14:textFill>
            <w14:solidFill>
              <w14:schemeClr w14:val="tx1"/>
            </w14:solidFill>
          </w14:textFill>
        </w:rPr>
        <w:t>中</w:t>
      </w:r>
      <w:r>
        <w:rPr>
          <w:rFonts w:hint="eastAsia" w:ascii="仿宋_GB2312" w:hAnsi="仿宋_GB2312" w:eastAsia="仿宋_GB2312" w:cs="仿宋_GB2312"/>
          <w:color w:val="000000" w:themeColor="text1"/>
          <w:sz w:val="32"/>
          <w:szCs w:val="32"/>
          <w:lang w:eastAsia="zh-CN"/>
          <w14:textFill>
            <w14:solidFill>
              <w14:schemeClr w14:val="tx1"/>
            </w14:solidFill>
          </w14:textFill>
        </w:rPr>
        <w:t>、六中</w:t>
      </w:r>
      <w:r>
        <w:rPr>
          <w:rFonts w:hint="eastAsia" w:ascii="仿宋_GB2312" w:hAnsi="仿宋_GB2312" w:eastAsia="仿宋_GB2312" w:cs="仿宋_GB2312"/>
          <w:color w:val="000000" w:themeColor="text1"/>
          <w:sz w:val="32"/>
          <w:szCs w:val="32"/>
          <w14:textFill>
            <w14:solidFill>
              <w14:schemeClr w14:val="tx1"/>
            </w14:solidFill>
          </w14:textFill>
        </w:rPr>
        <w:t>全会精神，认真学习习近平总书记关于教育和体育的重要论述，增强“四个意识”，坚定“四个自信”，做到“两个维护”，紧紧围绕</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委、</w:t>
      </w:r>
      <w:r>
        <w:rPr>
          <w:rFonts w:hint="eastAsia" w:ascii="仿宋_GB2312" w:hAnsi="仿宋_GB2312" w:eastAsia="仿宋_GB2312" w:cs="仿宋_GB2312"/>
          <w:color w:val="000000" w:themeColor="text1"/>
          <w:sz w:val="32"/>
          <w:szCs w:val="32"/>
          <w:lang w:eastAsia="zh-CN"/>
          <w14:textFill>
            <w14:solidFill>
              <w14:schemeClr w14:val="tx1"/>
            </w14:solidFill>
          </w14:textFill>
        </w:rPr>
        <w:t>县</w:t>
      </w:r>
      <w:r>
        <w:rPr>
          <w:rFonts w:hint="eastAsia" w:ascii="仿宋_GB2312" w:hAnsi="仿宋_GB2312" w:eastAsia="仿宋_GB2312" w:cs="仿宋_GB2312"/>
          <w:color w:val="000000" w:themeColor="text1"/>
          <w:sz w:val="32"/>
          <w:szCs w:val="32"/>
          <w14:textFill>
            <w14:solidFill>
              <w14:schemeClr w14:val="tx1"/>
            </w14:solidFill>
          </w14:textFill>
        </w:rPr>
        <w:t>政府决策部署，以办好人民满意教育和增强人民体质为目标，以教育质量提升计划、全民健身计划、竞技夺牌计划为抓手，坚持以民为本、稳中求进，深化教育和体育体制机制改革，科学应对</w:t>
      </w:r>
      <w:r>
        <w:rPr>
          <w:rFonts w:hint="eastAsia" w:ascii="仿宋_GB2312" w:hAnsi="仿宋_GB2312" w:eastAsia="仿宋_GB2312" w:cs="仿宋_GB2312"/>
          <w:color w:val="000000" w:themeColor="text1"/>
          <w:sz w:val="32"/>
          <w:szCs w:val="32"/>
          <w:lang w:eastAsia="zh-CN"/>
          <w14:textFill>
            <w14:solidFill>
              <w14:schemeClr w14:val="tx1"/>
            </w14:solidFill>
          </w14:textFill>
        </w:rPr>
        <w:t>新型冠状肺炎</w:t>
      </w:r>
      <w:r>
        <w:rPr>
          <w:rFonts w:hint="eastAsia" w:ascii="仿宋_GB2312" w:hAnsi="仿宋_GB2312" w:eastAsia="仿宋_GB2312" w:cs="仿宋_GB2312"/>
          <w:color w:val="000000" w:themeColor="text1"/>
          <w:sz w:val="32"/>
          <w:szCs w:val="32"/>
          <w14:textFill>
            <w14:solidFill>
              <w14:schemeClr w14:val="tx1"/>
            </w14:solidFill>
          </w14:textFill>
        </w:rPr>
        <w:t>疫情对教育和体育工作带来的影响及挑战，为建设</w:t>
      </w:r>
      <w:r>
        <w:rPr>
          <w:rFonts w:hint="eastAsia" w:ascii="仿宋_GB2312" w:hAnsi="仿宋_GB2312" w:eastAsia="仿宋_GB2312" w:cs="仿宋_GB2312"/>
          <w:color w:val="000000" w:themeColor="text1"/>
          <w:sz w:val="32"/>
          <w:szCs w:val="32"/>
          <w:lang w:eastAsia="zh-CN"/>
          <w14:textFill>
            <w14:solidFill>
              <w14:schemeClr w14:val="tx1"/>
            </w14:solidFill>
          </w14:textFill>
        </w:rPr>
        <w:t>社会主义现代化新古丈作出</w:t>
      </w:r>
      <w:r>
        <w:rPr>
          <w:rFonts w:hint="eastAsia" w:ascii="仿宋_GB2312" w:hAnsi="仿宋_GB2312" w:eastAsia="仿宋_GB2312" w:cs="仿宋_GB2312"/>
          <w:color w:val="000000" w:themeColor="text1"/>
          <w:sz w:val="32"/>
          <w:szCs w:val="32"/>
          <w14:textFill>
            <w14:solidFill>
              <w14:schemeClr w14:val="tx1"/>
            </w14:solidFill>
          </w14:textFill>
        </w:rPr>
        <w:t>积极贡献。</w:t>
      </w:r>
    </w:p>
    <w:p>
      <w:pPr>
        <w:pStyle w:val="3"/>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（一）改善办学条件。</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一是抓好重点项目建设。</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为缓解我县学前教育公办学位不足问题，</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在县委、县政府的大力领导下，积极争取资金用于芙蓉幼儿园建设，现已到位国家地方债券资金4200万元，力争年初开工建设，年内完成主体工程建设。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二是推进农村标准化寄宿制学校项目建设。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年内完成断龙山镇初级中学、默戎九年制学校2所农村寄宿制标准化学校建设。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三是加快其它项目建设。</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完成5人以下农村小规模学校撤并及5人以上农村小规模学校优化提质；完成全县薄弱学校改造及能力提升工程；完成默戎九年制学校教学综合楼建设，启动古丈一中教学综合楼建设；完成10所省级绿色学校创建；全年力争完成向上争资9500万元。</w:t>
      </w:r>
    </w:p>
    <w:p>
      <w:pPr>
        <w:pStyle w:val="3"/>
        <w:keepNext w:val="0"/>
        <w:keepLines w:val="0"/>
        <w:pageBreakBefore w:val="0"/>
        <w:numPr>
          <w:ilvl w:val="0"/>
          <w:numId w:val="0"/>
        </w:numPr>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pPr>
      <w:r>
        <w:rPr>
          <w:rFonts w:hint="eastAsia" w:ascii="楷体_GB2312" w:hAnsi="楷体_GB2312" w:eastAsia="楷体_GB2312" w:cs="楷体_GB2312"/>
          <w:b/>
          <w:bCs/>
          <w:color w:val="000000" w:themeColor="text1"/>
          <w:sz w:val="32"/>
          <w:szCs w:val="32"/>
          <w:lang w:val="en-US" w:eastAsia="zh-CN"/>
          <w14:textFill>
            <w14:solidFill>
              <w14:schemeClr w14:val="tx1"/>
            </w14:solidFill>
          </w14:textFill>
        </w:rPr>
        <w:t>（二）深化教育改革。</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一是补齐幼教短板。</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扎实推进已建项目的投入使用，加快在建项目的建设进度，推进芙蓉幼儿园项目落地建设，公办幼儿园学位满足需求，公办幼儿园在园人数稳步增长；规范民办幼儿园办学行为，抓好普惠性幼儿园建设，满足人民群众需求，做好幼小衔接，进一步纠正幼儿教育小学化问题。</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二是完善中小学招生入学工作。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高中阶段招生搞好普职分流，2022年古丈一中计划招生600人；统筹推进学位突出问题专项整治，义务教育阶段招生继续实行划片招生、面试入学、超员摇号方案。</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三是抓好高考、中考改革及中职学校</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建设</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高考本科上线率只增不减，中考成绩保持全州前三名；</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完善中职学校“以赛育人”长效机制，培养一批具有工匠精神的高素质技能人才，同时抓好文化课程建设，为中职学生参加全国普通高考对口升学打好基础。</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四是巩固脱贫攻坚成果与乡村振兴有效结合。</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落实控辍保学责任，继续开展千名教师大走访和“三帮一”、送教上门行动，确保义务教育阶段学生入学一个都不少；</w:t>
      </w:r>
      <w:r>
        <w:rPr>
          <w:rFonts w:hint="eastAsia" w:ascii="仿宋_GB2312" w:hAnsi="仿宋_GB2312" w:eastAsia="仿宋_GB2312" w:cs="仿宋_GB2312"/>
          <w:color w:val="000000" w:themeColor="text1"/>
          <w:sz w:val="32"/>
          <w14:textFill>
            <w14:solidFill>
              <w14:schemeClr w14:val="tx1"/>
            </w14:solidFill>
          </w14:textFill>
        </w:rPr>
        <w:t>继续实行“四个不摘”</w:t>
      </w:r>
      <w:r>
        <w:rPr>
          <w:rFonts w:hint="eastAsia" w:ascii="仿宋_GB2312" w:hAnsi="仿宋_GB2312" w:eastAsia="仿宋_GB2312" w:cs="仿宋_GB2312"/>
          <w:color w:val="000000" w:themeColor="text1"/>
          <w:sz w:val="32"/>
          <w:lang w:eastAsia="zh-CN"/>
          <w14:textFill>
            <w14:solidFill>
              <w14:schemeClr w14:val="tx1"/>
            </w14:solidFill>
          </w14:textFill>
        </w:rPr>
        <w:t>要求，结合教育实际，聚焦家庭经济困难学生，认真做到“精准资助、一个不漏”。</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五是</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促进城乡均衡发展。</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继续</w:t>
      </w:r>
      <w:r>
        <w:rPr>
          <w:rFonts w:hint="eastAsia" w:ascii="仿宋_GB2312" w:hAnsi="仿宋_GB2312" w:eastAsia="仿宋_GB2312" w:cs="仿宋_GB2312"/>
          <w:color w:val="auto"/>
          <w:sz w:val="32"/>
          <w:szCs w:val="32"/>
        </w:rPr>
        <w:t>加强校际合作，推行学区化办学，实施优质基础教育资源共享</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提升城乡教育共同体的办学质量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六是</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扛牢“双减”</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“五项管理”</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工作责任</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推进“双减”</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“五项管理”</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各项任务落实落地，</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将心理健康教育纳入教学课程，实行按月督导，</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着力办好更有高度、更有精度、更有温度、更有力度的教育。</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七是</w:t>
      </w:r>
      <w:r>
        <w:rPr>
          <w:rFonts w:hint="eastAsia" w:ascii="仿宋_GB2312" w:hAnsi="仿宋_GB2312" w:eastAsia="仿宋_GB2312" w:cs="仿宋_GB2312"/>
          <w:b/>
          <w:bCs/>
          <w:color w:val="000000" w:themeColor="text1"/>
          <w:sz w:val="32"/>
          <w:szCs w:val="32"/>
          <w14:textFill>
            <w14:solidFill>
              <w14:schemeClr w14:val="tx1"/>
            </w14:solidFill>
          </w14:textFill>
        </w:rPr>
        <w:t>深入推进教育信息化</w:t>
      </w:r>
      <w:r>
        <w:rPr>
          <w:rFonts w:hint="eastAsia" w:ascii="仿宋_GB2312" w:hAnsi="仿宋_GB2312" w:eastAsia="仿宋_GB2312" w:cs="仿宋_GB2312"/>
          <w:b/>
          <w:bCs/>
          <w:color w:val="000000" w:themeColor="text1"/>
          <w:sz w:val="32"/>
          <w:szCs w:val="32"/>
          <w:lang w:val="en-US" w:eastAsia="zh-CN"/>
          <w14:textFill>
            <w14:solidFill>
              <w14:schemeClr w14:val="tx1"/>
            </w14:solidFill>
          </w14:textFill>
        </w:rPr>
        <w:t>2.0</w:t>
      </w:r>
      <w:r>
        <w:rPr>
          <w:rFonts w:hint="eastAsia" w:ascii="仿宋_GB2312" w:hAnsi="仿宋_GB2312" w:eastAsia="仿宋_GB2312" w:cs="仿宋_GB2312"/>
          <w:b/>
          <w:bCs/>
          <w:color w:val="000000" w:themeColor="text1"/>
          <w:sz w:val="32"/>
          <w:szCs w:val="32"/>
          <w14:textFill>
            <w14:solidFill>
              <w14:schemeClr w14:val="tx1"/>
            </w14:solidFill>
          </w14:textFill>
        </w:rPr>
        <w:t>工程</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bCs/>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lang w:eastAsia="zh-CN"/>
          <w14:textFill>
            <w14:solidFill>
              <w14:schemeClr w14:val="tx1"/>
            </w14:solidFill>
          </w14:textFill>
        </w:rPr>
        <w:t>将</w:t>
      </w:r>
      <w:r>
        <w:rPr>
          <w:rFonts w:hint="eastAsia" w:ascii="仿宋_GB2312" w:hAnsi="仿宋_GB2312" w:eastAsia="仿宋_GB2312" w:cs="仿宋_GB2312"/>
          <w:color w:val="000000" w:themeColor="text1"/>
          <w:sz w:val="32"/>
          <w:szCs w:val="32"/>
          <w14:textFill>
            <w14:solidFill>
              <w14:schemeClr w14:val="tx1"/>
            </w14:solidFill>
          </w14:textFill>
        </w:rPr>
        <w:t>教育信息化工程重点从突出“建”转变到如何“用”上</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完成阅卷系统布置、培训</w:t>
      </w:r>
      <w:r>
        <w:rPr>
          <w:rFonts w:hint="eastAsia" w:ascii="仿宋_GB2312" w:hAnsi="仿宋_GB2312" w:eastAsia="仿宋_GB2312" w:cs="仿宋_GB2312"/>
          <w:color w:val="000000" w:themeColor="text1"/>
          <w:sz w:val="32"/>
          <w:szCs w:val="32"/>
          <w:lang w:eastAsia="zh-CN"/>
          <w14:textFill>
            <w14:solidFill>
              <w14:schemeClr w14:val="tx1"/>
            </w14:solidFill>
          </w14:textFill>
        </w:rPr>
        <w:t>及应用，</w:t>
      </w:r>
      <w:r>
        <w:rPr>
          <w:rFonts w:hint="eastAsia" w:ascii="仿宋_GB2312" w:hAnsi="仿宋_GB2312" w:eastAsia="仿宋_GB2312" w:cs="仿宋_GB2312"/>
          <w:color w:val="000000" w:themeColor="text1"/>
          <w:sz w:val="32"/>
          <w:szCs w:val="32"/>
          <w14:textFill>
            <w14:solidFill>
              <w14:schemeClr w14:val="tx1"/>
            </w14:solidFill>
          </w14:textFill>
        </w:rPr>
        <w:t>提高学生用“答题卡”规范</w:t>
      </w:r>
      <w:r>
        <w:rPr>
          <w:rFonts w:hint="eastAsia" w:ascii="仿宋_GB2312" w:hAnsi="仿宋_GB2312" w:eastAsia="仿宋_GB2312" w:cs="仿宋_GB2312"/>
          <w:color w:val="000000" w:themeColor="text1"/>
          <w:sz w:val="32"/>
          <w:szCs w:val="32"/>
          <w:lang w:eastAsia="zh-CN"/>
          <w14:textFill>
            <w14:solidFill>
              <w14:schemeClr w14:val="tx1"/>
            </w14:solidFill>
          </w14:textFill>
        </w:rPr>
        <w:t>答题</w:t>
      </w:r>
      <w:r>
        <w:rPr>
          <w:rFonts w:hint="eastAsia" w:ascii="仿宋_GB2312" w:hAnsi="仿宋_GB2312" w:eastAsia="仿宋_GB2312" w:cs="仿宋_GB2312"/>
          <w:color w:val="000000" w:themeColor="text1"/>
          <w:sz w:val="32"/>
          <w:szCs w:val="32"/>
          <w14:textFill>
            <w14:solidFill>
              <w14:schemeClr w14:val="tx1"/>
            </w14:solidFill>
          </w14:textFill>
        </w:rPr>
        <w:t>的能力。</w:t>
      </w:r>
      <w:r>
        <w:rPr>
          <w:rFonts w:hint="eastAsia" w:ascii="仿宋_GB2312" w:hAnsi="仿宋_GB2312" w:eastAsia="仿宋_GB2312" w:cs="仿宋_GB2312"/>
          <w:color w:val="000000" w:themeColor="text1"/>
          <w:sz w:val="32"/>
          <w:szCs w:val="32"/>
          <w:lang w:eastAsia="zh-CN"/>
          <w14:textFill>
            <w14:solidFill>
              <w14:schemeClr w14:val="tx1"/>
            </w14:solidFill>
          </w14:textFill>
        </w:rPr>
        <w:t>推行教育领域“放管服”改革，落实“互联网</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”三个平台建设，为我县创建省级文明城市贡献教育和体育力量。</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八是科学构建劳动教育体系</w:t>
      </w:r>
      <w:r>
        <w:rPr>
          <w:rFonts w:hint="eastAsia" w:ascii="仿宋_GB2312" w:hAnsi="仿宋_GB2312" w:eastAsia="仿宋_GB2312" w:cs="仿宋_GB2312"/>
          <w:b/>
          <w:bCs/>
          <w:i w:val="0"/>
          <w:iCs w:val="0"/>
          <w:caps w:val="0"/>
          <w:color w:val="000000" w:themeColor="text1"/>
          <w:spacing w:val="0"/>
          <w:sz w:val="32"/>
          <w:szCs w:val="32"/>
          <w:shd w:val="clear" w:fill="FFFFFF"/>
          <w14:textFill>
            <w14:solidFill>
              <w14:schemeClr w14:val="tx1"/>
            </w14:solidFill>
          </w14:textFill>
        </w:rPr>
        <w:t>。</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落实立德树人根本任务，</w:t>
      </w:r>
      <w:r>
        <w:rPr>
          <w:rFonts w:hint="eastAsia" w:ascii="仿宋_GB2312" w:hAnsi="仿宋_GB2312" w:eastAsia="仿宋_GB2312" w:cs="仿宋_GB2312"/>
          <w:i w:val="0"/>
          <w:iCs w:val="0"/>
          <w:caps w:val="0"/>
          <w:color w:val="000000" w:themeColor="text1"/>
          <w:spacing w:val="0"/>
          <w:sz w:val="32"/>
          <w:szCs w:val="32"/>
          <w:shd w:val="clear" w:fill="FFFFFF"/>
          <w:lang w:eastAsia="zh-CN"/>
          <w14:textFill>
            <w14:solidFill>
              <w14:schemeClr w14:val="tx1"/>
            </w14:solidFill>
          </w14:textFill>
        </w:rPr>
        <w:t>坚持培育和践行社会主义核心价值观，把劳动教育纳入人才培育全过程。建立健全全面实施劳动教育的长效机制，</w:t>
      </w:r>
      <w:r>
        <w:rPr>
          <w:rFonts w:hint="eastAsia" w:ascii="仿宋_GB2312" w:hAnsi="仿宋_GB2312" w:eastAsia="仿宋_GB2312" w:cs="仿宋_GB2312"/>
          <w:i w:val="0"/>
          <w:iCs w:val="0"/>
          <w:caps w:val="0"/>
          <w:color w:val="000000" w:themeColor="text1"/>
          <w:spacing w:val="0"/>
          <w:sz w:val="32"/>
          <w:szCs w:val="32"/>
          <w:shd w:val="clear" w:fill="FFFFFF"/>
          <w14:textFill>
            <w14:solidFill>
              <w14:schemeClr w14:val="tx1"/>
            </w14:solidFill>
          </w14:textFill>
        </w:rPr>
        <w:t>认定一批县级劳动实践教育项目试点学校，并积极创建省劳动实践基地和试点学校。</w:t>
      </w:r>
    </w:p>
    <w:p>
      <w:pPr>
        <w:keepNext w:val="0"/>
        <w:keepLines w:val="0"/>
        <w:pageBreakBefore w:val="0"/>
        <w:widowControl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pPr>
      <w:r>
        <w:rPr>
          <w:rFonts w:hint="eastAsia" w:ascii="楷体_GB2312" w:hAnsi="楷体_GB2312" w:eastAsia="楷体_GB2312" w:cs="楷体_GB2312"/>
          <w:b/>
          <w:bCs/>
          <w:i w:val="0"/>
          <w:iCs w:val="0"/>
          <w:caps w:val="0"/>
          <w:color w:val="000000" w:themeColor="text1"/>
          <w:spacing w:val="0"/>
          <w:sz w:val="32"/>
          <w:szCs w:val="32"/>
          <w:shd w:val="clear" w:fill="FFFFFF"/>
          <w:lang w:eastAsia="zh-CN"/>
          <w14:textFill>
            <w14:solidFill>
              <w14:schemeClr w14:val="tx1"/>
            </w14:solidFill>
          </w14:textFill>
        </w:rPr>
        <w:t>（三）狠抓队伍建设。</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一是加强思想政治建设。</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进一步加强政治理论学习，提高广大教师思想政治觉悟，把思想政治素质作为衡量干部和教师是否合格的第一标准。</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二是狠抓党的建设。</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一要</w:t>
      </w:r>
      <w:r>
        <w:rPr>
          <w:rFonts w:hint="eastAsia" w:ascii="仿宋_GB2312" w:hAnsi="仿宋_GB2312" w:eastAsia="仿宋_GB2312" w:cs="仿宋_GB2312"/>
          <w:color w:val="000000" w:themeColor="text1"/>
          <w:sz w:val="32"/>
          <w:szCs w:val="32"/>
          <w:lang w:eastAsia="zh-CN"/>
          <w14:textFill>
            <w14:solidFill>
              <w14:schemeClr w14:val="tx1"/>
            </w14:solidFill>
          </w14:textFill>
        </w:rPr>
        <w:t>健全廉政风险防控体系，继续深入开展作风建设督查；</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二要</w:t>
      </w:r>
      <w:r>
        <w:rPr>
          <w:rFonts w:hint="eastAsia" w:ascii="仿宋_GB2312" w:hAnsi="仿宋_GB2312" w:eastAsia="仿宋_GB2312" w:cs="仿宋_GB2312"/>
          <w:color w:val="000000" w:themeColor="text1"/>
          <w:sz w:val="32"/>
          <w:szCs w:val="32"/>
          <w:lang w:eastAsia="zh-CN"/>
          <w14:textFill>
            <w14:solidFill>
              <w14:schemeClr w14:val="tx1"/>
            </w14:solidFill>
          </w14:textFill>
        </w:rPr>
        <w:t>重视各项审计，严肃财经纪律；</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三要</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提质“五化建设”。力争古丈一中、古丈三小、县幼儿园、红石林完小党支部完成州级党建工作示范点创建，以点带面，推进全系统党组织“五化建设”提质；</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四要</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发挥党员先锋模范。培养和发展优秀青年党员，发挥党员先锋模范作用，“七一”表彰一批优秀党员，树立典型。</w:t>
      </w:r>
      <w:r>
        <w:rPr>
          <w:rFonts w:hint="eastAsia" w:ascii="仿宋_GB2312" w:hAnsi="仿宋_GB2312" w:eastAsia="仿宋_GB2312" w:cs="仿宋_GB2312"/>
          <w:b/>
          <w:bCs/>
          <w:i w:val="0"/>
          <w:iCs w:val="0"/>
          <w:caps w:val="0"/>
          <w:color w:val="000000" w:themeColor="text1"/>
          <w:spacing w:val="0"/>
          <w:sz w:val="32"/>
          <w:szCs w:val="32"/>
          <w:shd w:val="clear" w:fill="FFFFFF"/>
          <w:lang w:eastAsia="zh-CN"/>
          <w14:textFill>
            <w14:solidFill>
              <w14:schemeClr w14:val="tx1"/>
            </w14:solidFill>
          </w14:textFill>
        </w:rPr>
        <w:t>三是提升专业素养。</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继续加强师德师风建设，打造一支师德高尚、作风过硬、业务精湛的教师队伍。搞好信息技术</w:t>
      </w:r>
      <w:r>
        <w:rPr>
          <w:rFonts w:hint="eastAsia" w:ascii="仿宋_GB2312" w:hAnsi="仿宋_GB2312" w:eastAsia="仿宋_GB2312" w:cs="仿宋_GB2312"/>
          <w:b w:val="0"/>
          <w:bCs w:val="0"/>
          <w:i w:val="0"/>
          <w:iCs w:val="0"/>
          <w:caps w:val="0"/>
          <w:color w:val="000000" w:themeColor="text1"/>
          <w:spacing w:val="0"/>
          <w:sz w:val="32"/>
          <w:szCs w:val="32"/>
          <w:shd w:val="clear" w:fill="FFFFFF"/>
          <w:lang w:val="en-US" w:eastAsia="zh-CN"/>
          <w14:textFill>
            <w14:solidFill>
              <w14:schemeClr w14:val="tx1"/>
            </w14:solidFill>
          </w14:textFill>
        </w:rPr>
        <w:t>2.0项目教师全员培训，</w:t>
      </w:r>
      <w:r>
        <w:rPr>
          <w:rFonts w:hint="eastAsia" w:ascii="仿宋_GB2312" w:hAnsi="仿宋_GB2312" w:eastAsia="仿宋_GB2312" w:cs="仿宋_GB2312"/>
          <w:b w:val="0"/>
          <w:bCs w:val="0"/>
          <w:i w:val="0"/>
          <w:iCs w:val="0"/>
          <w:caps w:val="0"/>
          <w:color w:val="000000" w:themeColor="text1"/>
          <w:spacing w:val="0"/>
          <w:sz w:val="32"/>
          <w:szCs w:val="32"/>
          <w:shd w:val="clear" w:fill="FFFFFF"/>
          <w:lang w:eastAsia="zh-CN"/>
          <w14:textFill>
            <w14:solidFill>
              <w14:schemeClr w14:val="tx1"/>
            </w14:solidFill>
          </w14:textFill>
        </w:rPr>
        <w:t>利用优势资源开展中小学校长及中层干部培训；开展新一届学科带头人、名师工作室评选；举行全县青年教师综合素养大赛。</w:t>
      </w:r>
    </w:p>
    <w:p>
      <w:pPr>
        <w:pStyle w:val="2"/>
        <w:keepNext w:val="0"/>
        <w:keepLines w:val="0"/>
        <w:pageBreakBefore w:val="0"/>
        <w:kinsoku/>
        <w:wordWrap/>
        <w:overflowPunct/>
        <w:topLinePunct w:val="0"/>
        <w:autoSpaceDE/>
        <w:autoSpaceDN/>
        <w:bidi w:val="0"/>
        <w:adjustRightInd/>
        <w:spacing w:line="600" w:lineRule="exact"/>
        <w:ind w:firstLine="643" w:firstLineChars="200"/>
        <w:jc w:val="both"/>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（四）强化安全保障。</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一是积极开展“平安校园”创建。</w:t>
      </w:r>
      <w:r>
        <w:rPr>
          <w:rFonts w:hint="eastAsia" w:ascii="仿宋_GB2312" w:hAnsi="仿宋_GB2312" w:eastAsia="仿宋_GB2312" w:cs="仿宋_GB2312"/>
          <w:b w:val="0"/>
          <w:bCs w:val="0"/>
          <w:color w:val="000000" w:themeColor="text1"/>
          <w:sz w:val="32"/>
          <w:szCs w:val="32"/>
          <w14:textFill>
            <w14:solidFill>
              <w14:schemeClr w14:val="tx1"/>
            </w14:solidFill>
          </w14:textFill>
        </w:rPr>
        <w:t>进一步加强学校内部安全管理工作，逐步实现常态化、程序化、规范化管理；继续推行县级领导联校和“平安校园”指</w:t>
      </w:r>
      <w:r>
        <w:rPr>
          <w:rFonts w:hint="eastAsia" w:ascii="仿宋_GB2312" w:hAnsi="仿宋_GB2312" w:eastAsia="仿宋_GB2312" w:cs="仿宋_GB2312"/>
          <w:color w:val="000000" w:themeColor="text1"/>
          <w:sz w:val="32"/>
          <w:szCs w:val="32"/>
          <w14:textFill>
            <w14:solidFill>
              <w14:schemeClr w14:val="tx1"/>
            </w14:solidFill>
          </w14:textFill>
        </w:rPr>
        <w:t>导员制度，全力维护校园平安大环境；巩固中小学幼儿园安防建设，提升三防水平；明确县直部门、属地镇村防溺水职责，齐抓共管，预防学生溺水管理工作；落实学安委成员单位学生校内外安全工作责任，加强对本行业领域涉及学生安全工作的指导、协调和整治工作；强化部门协作，形成合力，进一步加大校车安全管理工作，确保校车安全运行。</w:t>
      </w:r>
      <w:r>
        <w:rPr>
          <w:rFonts w:hint="eastAsia" w:ascii="仿宋_GB2312" w:hAnsi="仿宋_GB2312" w:eastAsia="仿宋_GB2312" w:cs="仿宋_GB2312"/>
          <w:b/>
          <w:bCs/>
          <w:color w:val="000000" w:themeColor="text1"/>
          <w:sz w:val="32"/>
          <w:szCs w:val="32"/>
          <w14:textFill>
            <w14:solidFill>
              <w14:schemeClr w14:val="tx1"/>
            </w14:solidFill>
          </w14:textFill>
        </w:rPr>
        <w:t>二是加强学校对食品卫生、公共卫生等突发事件的应对能力。</w:t>
      </w:r>
      <w:r>
        <w:rPr>
          <w:rFonts w:hint="eastAsia" w:ascii="仿宋_GB2312" w:hAnsi="仿宋_GB2312" w:eastAsia="仿宋_GB2312" w:cs="仿宋_GB2312"/>
          <w:color w:val="000000" w:themeColor="text1"/>
          <w:sz w:val="32"/>
          <w:szCs w:val="32"/>
          <w14:textFill>
            <w14:solidFill>
              <w14:schemeClr w14:val="tx1"/>
            </w14:solidFill>
          </w14:textFill>
        </w:rPr>
        <w:t>建立完善的学校安全工作体系及突发性传染病防控体系，健全新冠疫情防控常态化管理各项规章制度，抓好新冠疫苗接种工作。</w:t>
      </w:r>
      <w:r>
        <w:rPr>
          <w:rFonts w:hint="eastAsia" w:ascii="仿宋_GB2312" w:hAnsi="仿宋_GB2312" w:eastAsia="仿宋_GB2312" w:cs="仿宋_GB2312"/>
          <w:b/>
          <w:bCs/>
          <w:color w:val="000000" w:themeColor="text1"/>
          <w:sz w:val="32"/>
          <w:szCs w:val="32"/>
          <w14:textFill>
            <w14:solidFill>
              <w14:schemeClr w14:val="tx1"/>
            </w14:solidFill>
          </w14:textFill>
        </w:rPr>
        <w:t>三是重视系统维稳。</w:t>
      </w:r>
      <w:r>
        <w:rPr>
          <w:rFonts w:hint="eastAsia" w:ascii="仿宋_GB2312" w:hAnsi="仿宋_GB2312" w:eastAsia="仿宋_GB2312" w:cs="仿宋_GB2312"/>
          <w:color w:val="000000" w:themeColor="text1"/>
          <w:sz w:val="32"/>
          <w:szCs w:val="32"/>
          <w14:textFill>
            <w14:solidFill>
              <w14:schemeClr w14:val="tx1"/>
            </w14:solidFill>
          </w14:textFill>
        </w:rPr>
        <w:t>加强法治单位建设，持之以恒做好重点人员信访维稳工作。</w:t>
      </w:r>
    </w:p>
    <w:p>
      <w:pPr>
        <w:pStyle w:val="3"/>
        <w:keepNext w:val="0"/>
        <w:keepLines w:val="0"/>
        <w:pageBreakBefore w:val="0"/>
        <w:widowControl w:val="0"/>
        <w:kinsoku/>
        <w:wordWrap/>
        <w:overflowPunct/>
        <w:topLinePunct w:val="0"/>
        <w:autoSpaceDE/>
        <w:autoSpaceDN/>
        <w:bidi w:val="0"/>
        <w:adjustRightInd/>
        <w:spacing w:line="600" w:lineRule="exact"/>
        <w:ind w:left="0" w:leftChars="0" w:firstLine="643" w:firstLineChars="200"/>
        <w:jc w:val="both"/>
        <w:textAlignment w:val="auto"/>
        <w:rPr>
          <w:rFonts w:hint="eastAsia" w:ascii="仿宋_GB2312" w:hAnsi="仿宋_GB2312" w:eastAsia="仿宋_GB2312" w:cs="仿宋_GB2312"/>
          <w:color w:val="000000" w:themeColor="text1"/>
          <w:lang w:val="en-US" w:eastAsia="zh-CN"/>
          <w14:textFill>
            <w14:solidFill>
              <w14:schemeClr w14:val="tx1"/>
            </w14:solidFill>
          </w14:textFill>
        </w:rPr>
      </w:pPr>
      <w:r>
        <w:rPr>
          <w:rFonts w:hint="eastAsia" w:ascii="楷体_GB2312" w:hAnsi="楷体_GB2312" w:eastAsia="楷体_GB2312" w:cs="楷体_GB2312"/>
          <w:b/>
          <w:bCs/>
          <w:color w:val="000000" w:themeColor="text1"/>
          <w:sz w:val="32"/>
          <w:szCs w:val="32"/>
          <w:lang w:eastAsia="zh-CN"/>
          <w14:textFill>
            <w14:solidFill>
              <w14:schemeClr w14:val="tx1"/>
            </w14:solidFill>
          </w14:textFill>
        </w:rPr>
        <w:t>（五）统筹体育事业健康发展。</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一是扎实有效推进古丈县德润体育文化中心田径场改造建设。</w:t>
      </w:r>
      <w:r>
        <w:rPr>
          <w:rFonts w:hint="eastAsia" w:ascii="仿宋_GB2312" w:hAnsi="仿宋_GB2312" w:eastAsia="仿宋_GB2312" w:cs="仿宋_GB2312"/>
          <w:color w:val="000000" w:themeColor="text1"/>
          <w:sz w:val="32"/>
          <w:szCs w:val="32"/>
          <w14:textFill>
            <w14:solidFill>
              <w14:schemeClr w14:val="tx1"/>
            </w14:solidFill>
          </w14:textFill>
        </w:rPr>
        <w:t>县德润体育文化中心田径场于2013年11月底竣工投入使用，是我县唯一集“体育竞训、全民健身、景观休闲、游憩集会、抗灾疏散”于一体，规模最大、设施最齐全、功能最完善的全民健身场所。</w:t>
      </w:r>
      <w:r>
        <w:rPr>
          <w:rFonts w:hint="eastAsia" w:ascii="仿宋_GB2312" w:hAnsi="仿宋_GB2312" w:eastAsia="仿宋_GB2312" w:cs="仿宋_GB2312"/>
          <w:color w:val="000000" w:themeColor="text1"/>
          <w:sz w:val="32"/>
          <w:szCs w:val="32"/>
          <w:lang w:eastAsia="zh-CN"/>
          <w14:textFill>
            <w14:solidFill>
              <w14:schemeClr w14:val="tx1"/>
            </w14:solidFill>
          </w14:textFill>
        </w:rPr>
        <w:t>投入使用以来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一直未得到全面维护，场地设施老旧，特别是跑道的塑胶老化已脱落，对全民健身活动带来了不便，也成为我县群众关注的焦点，为县人大2021年民生实事票决项目。</w:t>
      </w:r>
      <w:r>
        <w:rPr>
          <w:rFonts w:hint="eastAsia" w:ascii="仿宋_GB2312" w:hAnsi="仿宋_GB2312" w:eastAsia="仿宋_GB2312" w:cs="仿宋_GB2312"/>
          <w:color w:val="000000" w:themeColor="text1"/>
          <w:sz w:val="32"/>
          <w:szCs w:val="32"/>
          <w:lang w:eastAsia="zh-CN"/>
          <w14:textFill>
            <w14:solidFill>
              <w14:schemeClr w14:val="tx1"/>
            </w14:solidFill>
          </w14:textFill>
        </w:rPr>
        <w:t>目前已进入招投标程序</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,预计投资300余万元。</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二是大力推动全民健身活动。</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全年组织开展举办全民登山</w:t>
      </w:r>
      <w:r>
        <w:rPr>
          <w:rFonts w:hint="eastAsia" w:ascii="仿宋_GB2312" w:hAnsi="仿宋_GB2312" w:eastAsia="仿宋_GB2312" w:cs="仿宋_GB2312"/>
          <w:color w:val="000000" w:themeColor="text1"/>
          <w:sz w:val="32"/>
          <w:szCs w:val="32"/>
          <w:lang w:eastAsia="zh-CN"/>
          <w14:textFill>
            <w14:solidFill>
              <w14:schemeClr w14:val="tx1"/>
            </w14:solidFill>
          </w14:textFill>
        </w:rPr>
        <w:t>、趣味体育群众运动会、栖凤湖龙舟赛、中国.古丈两山100国际越野赛、气排球赛、篮球联赛等群众体育活动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8次以上</w:t>
      </w:r>
      <w:r>
        <w:rPr>
          <w:rFonts w:hint="eastAsia" w:ascii="仿宋_GB2312" w:hAnsi="仿宋_GB2312" w:eastAsia="仿宋_GB2312" w:cs="仿宋_GB2312"/>
          <w:color w:val="000000" w:themeColor="text1"/>
          <w:sz w:val="32"/>
          <w:szCs w:val="32"/>
          <w:lang w:eastAsia="zh-CN"/>
          <w14:textFill>
            <w14:solidFill>
              <w14:schemeClr w14:val="tx1"/>
            </w14:solidFill>
          </w14:textFill>
        </w:rPr>
        <w:t>；积极参与国家、省、州社会体育指导员培训和群体赛事活动；大力支持各镇文体活动中心建设，根据各镇需求做好体育器材配备发放，指导做好各镇体育设施的管理，提高体育场所的使用率，为群众健身服务；加大体彩销售力度，稳步促进体彩销售增长。</w:t>
      </w:r>
      <w:r>
        <w:rPr>
          <w:rFonts w:hint="eastAsia" w:ascii="仿宋_GB2312" w:hAnsi="仿宋_GB2312" w:eastAsia="仿宋_GB2312" w:cs="仿宋_GB2312"/>
          <w:b/>
          <w:bCs/>
          <w:color w:val="000000" w:themeColor="text1"/>
          <w:sz w:val="32"/>
          <w:szCs w:val="32"/>
          <w:lang w:eastAsia="zh-CN"/>
          <w14:textFill>
            <w14:solidFill>
              <w14:schemeClr w14:val="tx1"/>
            </w14:solidFill>
          </w14:textFill>
        </w:rPr>
        <w:t>三是稳步推进体教融合。</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在</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擦亮古丈”举重之乡”名片的基础上打造体育强县,继续支持</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县玉玲举重运动学校“国家高水平体育后备人才基地”创建工作，加快县玉玲举重运动学校举重训练房改扩建进度</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eastAsia="zh-CN"/>
          <w14:textFill>
            <w14:solidFill>
              <w14:schemeClr w14:val="tx1"/>
            </w14:solidFill>
          </w14:textFill>
        </w:rPr>
        <w:t>推动青少年文化学习和体育锻炼协调发展。加强学校体育工作，帮助学生在体育锻炼中享受乐趣、增强体质、健全人格、锤炼意志，为培养德智体美劳全面发展的社会主义建设者和接班人贡献体育和教育共同的力量。</w:t>
      </w:r>
    </w:p>
    <w:sectPr>
      <w:headerReference r:id="rId3" w:type="default"/>
      <w:footerReference r:id="rId4" w:type="default"/>
      <w:pgSz w:w="11906" w:h="16838"/>
      <w:pgMar w:top="1701" w:right="1474" w:bottom="1701"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00697"/>
    <w:rsid w:val="00327CB1"/>
    <w:rsid w:val="004615CB"/>
    <w:rsid w:val="00C71569"/>
    <w:rsid w:val="0105534D"/>
    <w:rsid w:val="0116312F"/>
    <w:rsid w:val="016C71F3"/>
    <w:rsid w:val="01B91D0C"/>
    <w:rsid w:val="01DB7ED5"/>
    <w:rsid w:val="02E26B72"/>
    <w:rsid w:val="02E42DB9"/>
    <w:rsid w:val="02FA53AF"/>
    <w:rsid w:val="034B2C2D"/>
    <w:rsid w:val="035E2B6B"/>
    <w:rsid w:val="03B12C30"/>
    <w:rsid w:val="03B827BF"/>
    <w:rsid w:val="0477618B"/>
    <w:rsid w:val="04A86794"/>
    <w:rsid w:val="04F901BB"/>
    <w:rsid w:val="0530678A"/>
    <w:rsid w:val="054C2022"/>
    <w:rsid w:val="055548F4"/>
    <w:rsid w:val="05615851"/>
    <w:rsid w:val="06053A96"/>
    <w:rsid w:val="067B7992"/>
    <w:rsid w:val="06930D7E"/>
    <w:rsid w:val="069A035E"/>
    <w:rsid w:val="06FD269B"/>
    <w:rsid w:val="075E75DE"/>
    <w:rsid w:val="0780099C"/>
    <w:rsid w:val="07A1571D"/>
    <w:rsid w:val="080A5070"/>
    <w:rsid w:val="0869448C"/>
    <w:rsid w:val="08BC0A60"/>
    <w:rsid w:val="090441B5"/>
    <w:rsid w:val="09DF7C0C"/>
    <w:rsid w:val="0A3554F9"/>
    <w:rsid w:val="0A410FC9"/>
    <w:rsid w:val="0A742C74"/>
    <w:rsid w:val="0A9F23E7"/>
    <w:rsid w:val="0AAC240E"/>
    <w:rsid w:val="0C627450"/>
    <w:rsid w:val="0C6531BD"/>
    <w:rsid w:val="0C920B67"/>
    <w:rsid w:val="0CCE0D62"/>
    <w:rsid w:val="0CE560AB"/>
    <w:rsid w:val="0D144FFA"/>
    <w:rsid w:val="0D22719E"/>
    <w:rsid w:val="0D7C1B90"/>
    <w:rsid w:val="0DB42481"/>
    <w:rsid w:val="0E4523EB"/>
    <w:rsid w:val="0E5C5A3F"/>
    <w:rsid w:val="0EBD6B6D"/>
    <w:rsid w:val="0EE83D6C"/>
    <w:rsid w:val="0EF76C21"/>
    <w:rsid w:val="0F0A004B"/>
    <w:rsid w:val="0F1B4006"/>
    <w:rsid w:val="0F9A317D"/>
    <w:rsid w:val="0F9D3EA7"/>
    <w:rsid w:val="0FFB7319"/>
    <w:rsid w:val="1060742F"/>
    <w:rsid w:val="10863702"/>
    <w:rsid w:val="10947BCD"/>
    <w:rsid w:val="10991687"/>
    <w:rsid w:val="10CA04E8"/>
    <w:rsid w:val="1145536B"/>
    <w:rsid w:val="114C66F9"/>
    <w:rsid w:val="115B3B08"/>
    <w:rsid w:val="115D0906"/>
    <w:rsid w:val="119A7D29"/>
    <w:rsid w:val="11AC7A85"/>
    <w:rsid w:val="11F36B75"/>
    <w:rsid w:val="12217BA7"/>
    <w:rsid w:val="123F4FE3"/>
    <w:rsid w:val="126303D7"/>
    <w:rsid w:val="130D010A"/>
    <w:rsid w:val="13573133"/>
    <w:rsid w:val="13631AD8"/>
    <w:rsid w:val="13857810"/>
    <w:rsid w:val="13B62550"/>
    <w:rsid w:val="13C62793"/>
    <w:rsid w:val="13D029CA"/>
    <w:rsid w:val="13E42C19"/>
    <w:rsid w:val="14407461"/>
    <w:rsid w:val="14711D2C"/>
    <w:rsid w:val="14755F67"/>
    <w:rsid w:val="14E135FC"/>
    <w:rsid w:val="15CB0F13"/>
    <w:rsid w:val="15CE7437"/>
    <w:rsid w:val="15F86E50"/>
    <w:rsid w:val="163F4A7E"/>
    <w:rsid w:val="16B70AB9"/>
    <w:rsid w:val="16D03928"/>
    <w:rsid w:val="173C4B1A"/>
    <w:rsid w:val="17654071"/>
    <w:rsid w:val="17A32DEB"/>
    <w:rsid w:val="17B423DE"/>
    <w:rsid w:val="18055854"/>
    <w:rsid w:val="18463BA8"/>
    <w:rsid w:val="18AB2A89"/>
    <w:rsid w:val="18E00CB2"/>
    <w:rsid w:val="19410B0E"/>
    <w:rsid w:val="1979128B"/>
    <w:rsid w:val="19877546"/>
    <w:rsid w:val="199D21E8"/>
    <w:rsid w:val="1A240213"/>
    <w:rsid w:val="1A6C1BBA"/>
    <w:rsid w:val="1A875282"/>
    <w:rsid w:val="1AC21052"/>
    <w:rsid w:val="1B734D6D"/>
    <w:rsid w:val="1BD23C9F"/>
    <w:rsid w:val="1C1918CE"/>
    <w:rsid w:val="1C2240A1"/>
    <w:rsid w:val="1C511068"/>
    <w:rsid w:val="1D296092"/>
    <w:rsid w:val="1DDA6E3B"/>
    <w:rsid w:val="1E34479D"/>
    <w:rsid w:val="1E6E0206"/>
    <w:rsid w:val="1F1F1E13"/>
    <w:rsid w:val="1F525822"/>
    <w:rsid w:val="1FB2006F"/>
    <w:rsid w:val="206770AC"/>
    <w:rsid w:val="2082315D"/>
    <w:rsid w:val="20B35E4D"/>
    <w:rsid w:val="20DF30E6"/>
    <w:rsid w:val="216058A9"/>
    <w:rsid w:val="21630D6A"/>
    <w:rsid w:val="21ED4A3D"/>
    <w:rsid w:val="22CB1083"/>
    <w:rsid w:val="22D5228D"/>
    <w:rsid w:val="22E70030"/>
    <w:rsid w:val="22F95FB5"/>
    <w:rsid w:val="2342795C"/>
    <w:rsid w:val="23863CED"/>
    <w:rsid w:val="24BA4D9D"/>
    <w:rsid w:val="256A4A12"/>
    <w:rsid w:val="25783BA6"/>
    <w:rsid w:val="25AF277E"/>
    <w:rsid w:val="25EB6201"/>
    <w:rsid w:val="26633C9B"/>
    <w:rsid w:val="26B24DF9"/>
    <w:rsid w:val="26FA51CF"/>
    <w:rsid w:val="273B094A"/>
    <w:rsid w:val="27D85841"/>
    <w:rsid w:val="284877C3"/>
    <w:rsid w:val="28520641"/>
    <w:rsid w:val="28845678"/>
    <w:rsid w:val="28D64DCE"/>
    <w:rsid w:val="28DB3C61"/>
    <w:rsid w:val="28E31299"/>
    <w:rsid w:val="29F870BA"/>
    <w:rsid w:val="2A823907"/>
    <w:rsid w:val="2A8874E4"/>
    <w:rsid w:val="2A8D770F"/>
    <w:rsid w:val="2A98735F"/>
    <w:rsid w:val="2B053749"/>
    <w:rsid w:val="2B6A0C72"/>
    <w:rsid w:val="2BAB32EB"/>
    <w:rsid w:val="2BC01D66"/>
    <w:rsid w:val="2BE617CC"/>
    <w:rsid w:val="2CCB09C2"/>
    <w:rsid w:val="2D71156A"/>
    <w:rsid w:val="2DB155D6"/>
    <w:rsid w:val="2DD1025A"/>
    <w:rsid w:val="2DE97352"/>
    <w:rsid w:val="2E93798A"/>
    <w:rsid w:val="2F004FED"/>
    <w:rsid w:val="2F5E78CC"/>
    <w:rsid w:val="2F6A001E"/>
    <w:rsid w:val="2F9037FD"/>
    <w:rsid w:val="30055F99"/>
    <w:rsid w:val="30087837"/>
    <w:rsid w:val="303067D9"/>
    <w:rsid w:val="30957017"/>
    <w:rsid w:val="30BA6DBA"/>
    <w:rsid w:val="317057B1"/>
    <w:rsid w:val="3172568D"/>
    <w:rsid w:val="3186310A"/>
    <w:rsid w:val="31B22151"/>
    <w:rsid w:val="31B27EEC"/>
    <w:rsid w:val="32083730"/>
    <w:rsid w:val="3260395B"/>
    <w:rsid w:val="32BF4419"/>
    <w:rsid w:val="331210F9"/>
    <w:rsid w:val="339C4E66"/>
    <w:rsid w:val="33EC7B9C"/>
    <w:rsid w:val="33EF143A"/>
    <w:rsid w:val="34131B27"/>
    <w:rsid w:val="3450353F"/>
    <w:rsid w:val="3464552D"/>
    <w:rsid w:val="34784E28"/>
    <w:rsid w:val="348576A9"/>
    <w:rsid w:val="34B112CE"/>
    <w:rsid w:val="34CC737F"/>
    <w:rsid w:val="34DA163C"/>
    <w:rsid w:val="35026F4B"/>
    <w:rsid w:val="350754B6"/>
    <w:rsid w:val="35A52E1A"/>
    <w:rsid w:val="35F2082E"/>
    <w:rsid w:val="366D4898"/>
    <w:rsid w:val="371A4A20"/>
    <w:rsid w:val="376912C4"/>
    <w:rsid w:val="37DA5F5D"/>
    <w:rsid w:val="37E961A0"/>
    <w:rsid w:val="386C3059"/>
    <w:rsid w:val="38D33919"/>
    <w:rsid w:val="393B0C7E"/>
    <w:rsid w:val="394144E6"/>
    <w:rsid w:val="39644FDE"/>
    <w:rsid w:val="39897C3B"/>
    <w:rsid w:val="39A0476E"/>
    <w:rsid w:val="39BD1208"/>
    <w:rsid w:val="39C47956"/>
    <w:rsid w:val="3A8B75BA"/>
    <w:rsid w:val="3A9C399E"/>
    <w:rsid w:val="3AD66EB0"/>
    <w:rsid w:val="3AD849D6"/>
    <w:rsid w:val="3B152F92"/>
    <w:rsid w:val="3B443E1A"/>
    <w:rsid w:val="3B547380"/>
    <w:rsid w:val="3BC62A80"/>
    <w:rsid w:val="3BC944D9"/>
    <w:rsid w:val="3BE01442"/>
    <w:rsid w:val="3BE600C8"/>
    <w:rsid w:val="3C316275"/>
    <w:rsid w:val="3C583D38"/>
    <w:rsid w:val="3C7F0C43"/>
    <w:rsid w:val="3CD70CBD"/>
    <w:rsid w:val="3D3B33FA"/>
    <w:rsid w:val="3E0F0204"/>
    <w:rsid w:val="3EB017C6"/>
    <w:rsid w:val="3EBF1A09"/>
    <w:rsid w:val="3EC447DC"/>
    <w:rsid w:val="3ECD4126"/>
    <w:rsid w:val="3EEB64C0"/>
    <w:rsid w:val="3F00338D"/>
    <w:rsid w:val="3F0062A9"/>
    <w:rsid w:val="3F185CE9"/>
    <w:rsid w:val="3F4168C2"/>
    <w:rsid w:val="3F460F4B"/>
    <w:rsid w:val="3F6C3151"/>
    <w:rsid w:val="3FA63BEC"/>
    <w:rsid w:val="3FB928FC"/>
    <w:rsid w:val="3FC90249"/>
    <w:rsid w:val="3FE61943"/>
    <w:rsid w:val="3FEF631E"/>
    <w:rsid w:val="403F1053"/>
    <w:rsid w:val="41F55747"/>
    <w:rsid w:val="42374752"/>
    <w:rsid w:val="42642FF3"/>
    <w:rsid w:val="428D5E32"/>
    <w:rsid w:val="42E83C24"/>
    <w:rsid w:val="43AE09CA"/>
    <w:rsid w:val="44C71617"/>
    <w:rsid w:val="457D318F"/>
    <w:rsid w:val="457E31A4"/>
    <w:rsid w:val="45CC3389"/>
    <w:rsid w:val="45FC3543"/>
    <w:rsid w:val="46496788"/>
    <w:rsid w:val="46843C64"/>
    <w:rsid w:val="46C6427C"/>
    <w:rsid w:val="46DC3AA0"/>
    <w:rsid w:val="47E23BB5"/>
    <w:rsid w:val="488948D6"/>
    <w:rsid w:val="48A44149"/>
    <w:rsid w:val="48EA3B26"/>
    <w:rsid w:val="49841935"/>
    <w:rsid w:val="49D86182"/>
    <w:rsid w:val="49F7299F"/>
    <w:rsid w:val="4A697CDF"/>
    <w:rsid w:val="4A7144FF"/>
    <w:rsid w:val="4B182BCD"/>
    <w:rsid w:val="4B2E23F0"/>
    <w:rsid w:val="4B38326F"/>
    <w:rsid w:val="4B527D1E"/>
    <w:rsid w:val="4B8A2CA1"/>
    <w:rsid w:val="4BD63319"/>
    <w:rsid w:val="4BE3142D"/>
    <w:rsid w:val="4C0849EF"/>
    <w:rsid w:val="4CA961D2"/>
    <w:rsid w:val="4CAE1A3B"/>
    <w:rsid w:val="4CCF550D"/>
    <w:rsid w:val="4D3D4B6D"/>
    <w:rsid w:val="4D93478D"/>
    <w:rsid w:val="4D9F3F9C"/>
    <w:rsid w:val="4E254C41"/>
    <w:rsid w:val="4E273DE5"/>
    <w:rsid w:val="4E3441C2"/>
    <w:rsid w:val="4E434405"/>
    <w:rsid w:val="4E461A7F"/>
    <w:rsid w:val="4E4C51E0"/>
    <w:rsid w:val="4E824F2D"/>
    <w:rsid w:val="4F4C3210"/>
    <w:rsid w:val="4F561F16"/>
    <w:rsid w:val="4F806F93"/>
    <w:rsid w:val="4F9A44F8"/>
    <w:rsid w:val="4FC46C6B"/>
    <w:rsid w:val="501778F7"/>
    <w:rsid w:val="50836D3A"/>
    <w:rsid w:val="508825A3"/>
    <w:rsid w:val="51081F7D"/>
    <w:rsid w:val="51121E6C"/>
    <w:rsid w:val="512E314A"/>
    <w:rsid w:val="51583D23"/>
    <w:rsid w:val="51CF7835"/>
    <w:rsid w:val="521B0934"/>
    <w:rsid w:val="522400A9"/>
    <w:rsid w:val="523E07C4"/>
    <w:rsid w:val="52EF06B7"/>
    <w:rsid w:val="536C7F5A"/>
    <w:rsid w:val="537B1F4B"/>
    <w:rsid w:val="5384355E"/>
    <w:rsid w:val="53980D4F"/>
    <w:rsid w:val="53D17DBD"/>
    <w:rsid w:val="548F2152"/>
    <w:rsid w:val="54F51034"/>
    <w:rsid w:val="550D12C8"/>
    <w:rsid w:val="552E2DE7"/>
    <w:rsid w:val="55605ECC"/>
    <w:rsid w:val="55900536"/>
    <w:rsid w:val="55B50A08"/>
    <w:rsid w:val="56220DA3"/>
    <w:rsid w:val="56B0015D"/>
    <w:rsid w:val="56D71B8E"/>
    <w:rsid w:val="570010E5"/>
    <w:rsid w:val="57437223"/>
    <w:rsid w:val="575B456D"/>
    <w:rsid w:val="579655A5"/>
    <w:rsid w:val="57DF2AD9"/>
    <w:rsid w:val="58C63D19"/>
    <w:rsid w:val="58F702C5"/>
    <w:rsid w:val="594A2AEB"/>
    <w:rsid w:val="59901DB0"/>
    <w:rsid w:val="59A55F73"/>
    <w:rsid w:val="59E83C68"/>
    <w:rsid w:val="5A4C2893"/>
    <w:rsid w:val="5A625C12"/>
    <w:rsid w:val="5AC16DDD"/>
    <w:rsid w:val="5AEE56F8"/>
    <w:rsid w:val="5B215ACE"/>
    <w:rsid w:val="5B500161"/>
    <w:rsid w:val="5B751975"/>
    <w:rsid w:val="5B90055D"/>
    <w:rsid w:val="5BC70423"/>
    <w:rsid w:val="5BD40D92"/>
    <w:rsid w:val="5CFB0534"/>
    <w:rsid w:val="5D1F428F"/>
    <w:rsid w:val="5D557CB0"/>
    <w:rsid w:val="5DDC7A8A"/>
    <w:rsid w:val="5E111E29"/>
    <w:rsid w:val="5E4E4E2C"/>
    <w:rsid w:val="5E677C9B"/>
    <w:rsid w:val="5E916AC6"/>
    <w:rsid w:val="5EA7453C"/>
    <w:rsid w:val="5EEA4AC8"/>
    <w:rsid w:val="5F105C3D"/>
    <w:rsid w:val="5F1162B8"/>
    <w:rsid w:val="5F3B6A32"/>
    <w:rsid w:val="5F4D50E3"/>
    <w:rsid w:val="5F7679C4"/>
    <w:rsid w:val="5F772160"/>
    <w:rsid w:val="5FB7255D"/>
    <w:rsid w:val="5FF217E7"/>
    <w:rsid w:val="60326087"/>
    <w:rsid w:val="6057789C"/>
    <w:rsid w:val="608F139D"/>
    <w:rsid w:val="60E41009"/>
    <w:rsid w:val="613E38FA"/>
    <w:rsid w:val="614B38A4"/>
    <w:rsid w:val="6173197B"/>
    <w:rsid w:val="623B56C7"/>
    <w:rsid w:val="6260321F"/>
    <w:rsid w:val="627D7CEF"/>
    <w:rsid w:val="62CC243F"/>
    <w:rsid w:val="63092BE9"/>
    <w:rsid w:val="63166DD3"/>
    <w:rsid w:val="633A772C"/>
    <w:rsid w:val="63616422"/>
    <w:rsid w:val="63BE0A32"/>
    <w:rsid w:val="63D57455"/>
    <w:rsid w:val="63E44B2A"/>
    <w:rsid w:val="64552D78"/>
    <w:rsid w:val="648C220A"/>
    <w:rsid w:val="64C51278"/>
    <w:rsid w:val="65213A5A"/>
    <w:rsid w:val="656A066E"/>
    <w:rsid w:val="65AB66C0"/>
    <w:rsid w:val="65C9123C"/>
    <w:rsid w:val="665C20B0"/>
    <w:rsid w:val="66B94E0C"/>
    <w:rsid w:val="670D62A0"/>
    <w:rsid w:val="67193AFD"/>
    <w:rsid w:val="671D35ED"/>
    <w:rsid w:val="674B49AB"/>
    <w:rsid w:val="67525607"/>
    <w:rsid w:val="675A65EF"/>
    <w:rsid w:val="677779FA"/>
    <w:rsid w:val="67900263"/>
    <w:rsid w:val="67C63C85"/>
    <w:rsid w:val="682A57B7"/>
    <w:rsid w:val="68420E31"/>
    <w:rsid w:val="684626D0"/>
    <w:rsid w:val="686F60CA"/>
    <w:rsid w:val="68D31E1F"/>
    <w:rsid w:val="697274AB"/>
    <w:rsid w:val="6A876FCF"/>
    <w:rsid w:val="6ABE0C43"/>
    <w:rsid w:val="6AD95A7D"/>
    <w:rsid w:val="6B0C5E52"/>
    <w:rsid w:val="6B272C8C"/>
    <w:rsid w:val="6B4A6397"/>
    <w:rsid w:val="6B564534"/>
    <w:rsid w:val="6D7E771B"/>
    <w:rsid w:val="6D8E25F4"/>
    <w:rsid w:val="6DDE15FC"/>
    <w:rsid w:val="6DE4548A"/>
    <w:rsid w:val="6E3556F3"/>
    <w:rsid w:val="6EB760D5"/>
    <w:rsid w:val="6F112763"/>
    <w:rsid w:val="704D7FE5"/>
    <w:rsid w:val="7070787A"/>
    <w:rsid w:val="70901D61"/>
    <w:rsid w:val="71AB5C99"/>
    <w:rsid w:val="72600BC9"/>
    <w:rsid w:val="72B33057"/>
    <w:rsid w:val="72D07765"/>
    <w:rsid w:val="730438B3"/>
    <w:rsid w:val="730B2E93"/>
    <w:rsid w:val="732468A8"/>
    <w:rsid w:val="733905F6"/>
    <w:rsid w:val="739E0338"/>
    <w:rsid w:val="73AE57D5"/>
    <w:rsid w:val="74687E72"/>
    <w:rsid w:val="74AF544A"/>
    <w:rsid w:val="754E0E15"/>
    <w:rsid w:val="75862F4E"/>
    <w:rsid w:val="75A4778D"/>
    <w:rsid w:val="75BC57F3"/>
    <w:rsid w:val="75E622AB"/>
    <w:rsid w:val="75F06371"/>
    <w:rsid w:val="76621B99"/>
    <w:rsid w:val="76A35191"/>
    <w:rsid w:val="76CF7E18"/>
    <w:rsid w:val="77470212"/>
    <w:rsid w:val="775C3CBE"/>
    <w:rsid w:val="77D37B1C"/>
    <w:rsid w:val="7801310F"/>
    <w:rsid w:val="780B7492"/>
    <w:rsid w:val="784A1D68"/>
    <w:rsid w:val="78521B33"/>
    <w:rsid w:val="78A04DEB"/>
    <w:rsid w:val="79667075"/>
    <w:rsid w:val="79B17BC5"/>
    <w:rsid w:val="79C5552C"/>
    <w:rsid w:val="79E955B1"/>
    <w:rsid w:val="79F6735E"/>
    <w:rsid w:val="7A801F5E"/>
    <w:rsid w:val="7A811C8D"/>
    <w:rsid w:val="7B5A6766"/>
    <w:rsid w:val="7BC2430B"/>
    <w:rsid w:val="7C4603DF"/>
    <w:rsid w:val="7C480CB4"/>
    <w:rsid w:val="7CB00904"/>
    <w:rsid w:val="7CF84488"/>
    <w:rsid w:val="7CF93D5D"/>
    <w:rsid w:val="7D225061"/>
    <w:rsid w:val="7D292894"/>
    <w:rsid w:val="7D4274B2"/>
    <w:rsid w:val="7D711B45"/>
    <w:rsid w:val="7D8A2C07"/>
    <w:rsid w:val="7D910439"/>
    <w:rsid w:val="7DAF3037"/>
    <w:rsid w:val="7DFD787D"/>
    <w:rsid w:val="7E176B90"/>
    <w:rsid w:val="7E2A10C7"/>
    <w:rsid w:val="7FA21DAD"/>
    <w:rsid w:val="7FB64187"/>
    <w:rsid w:val="7FF54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footer"/>
    <w:basedOn w:val="1"/>
    <w:next w:val="3"/>
    <w:qFormat/>
    <w:uiPriority w:val="0"/>
    <w:pPr>
      <w:tabs>
        <w:tab w:val="center" w:pos="4153"/>
        <w:tab w:val="right" w:pos="8306"/>
      </w:tabs>
      <w:snapToGrid w:val="0"/>
      <w:jc w:val="left"/>
    </w:pPr>
    <w:rPr>
      <w:sz w:val="18"/>
    </w:rPr>
  </w:style>
  <w:style w:type="paragraph" w:styleId="3">
    <w:name w:val="index 5"/>
    <w:basedOn w:val="1"/>
    <w:next w:val="1"/>
    <w:unhideWhenUsed/>
    <w:qFormat/>
    <w:uiPriority w:val="99"/>
    <w:pPr>
      <w:ind w:left="1680"/>
    </w:pPr>
  </w:style>
  <w:style w:type="paragraph" w:styleId="4">
    <w:name w:val="Body Text"/>
    <w:basedOn w:val="1"/>
    <w:next w:val="5"/>
    <w:qFormat/>
    <w:uiPriority w:val="99"/>
    <w:pPr>
      <w:ind w:left="120"/>
    </w:pPr>
    <w:rPr>
      <w:rFonts w:ascii="宋体" w:hAnsi="宋体" w:cs="宋体"/>
      <w:sz w:val="32"/>
      <w:szCs w:val="32"/>
      <w:lang w:val="zh-CN"/>
    </w:rPr>
  </w:style>
  <w:style w:type="paragraph" w:styleId="5">
    <w:name w:val="toc 5"/>
    <w:basedOn w:val="1"/>
    <w:next w:val="1"/>
    <w:semiHidden/>
    <w:qFormat/>
    <w:uiPriority w:val="0"/>
    <w:pPr>
      <w:ind w:left="1680" w:leftChars="800"/>
    </w:pPr>
    <w:rPr>
      <w:rFonts w:ascii="Times New Roman" w:hAnsi="Times New Roman"/>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table of figures"/>
    <w:basedOn w:val="1"/>
    <w:next w:val="1"/>
    <w:qFormat/>
    <w:uiPriority w:val="0"/>
    <w:pPr>
      <w:ind w:left="400" w:leftChars="200" w:hanging="200" w:hangingChars="200"/>
    </w:p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11">
    <w:name w:val="font01"/>
    <w:basedOn w:val="10"/>
    <w:qFormat/>
    <w:uiPriority w:val="0"/>
    <w:rPr>
      <w:rFonts w:hint="eastAsia" w:ascii="宋体" w:hAnsi="宋体" w:eastAsia="宋体" w:cs="宋体"/>
      <w:color w:val="000000"/>
      <w:sz w:val="24"/>
      <w:szCs w:val="24"/>
      <w:u w:val="none"/>
    </w:rPr>
  </w:style>
  <w:style w:type="character" w:customStyle="1" w:styleId="12">
    <w:name w:val="font11"/>
    <w:basedOn w:val="10"/>
    <w:qFormat/>
    <w:uiPriority w:val="0"/>
    <w:rPr>
      <w:rFonts w:hint="default" w:ascii="微软雅黑" w:hAnsi="微软雅黑" w:eastAsia="微软雅黑" w:cs="微软雅黑"/>
      <w:color w:val="000000"/>
      <w:sz w:val="24"/>
      <w:szCs w:val="24"/>
      <w:u w:val="none"/>
    </w:rPr>
  </w:style>
  <w:style w:type="paragraph" w:customStyle="1" w:styleId="13">
    <w:name w:val="p0"/>
    <w:basedOn w:val="1"/>
    <w:qFormat/>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2020-12-25T03:07:00Z</dcterms:created>
  <dc:creator>Administrator</dc:creator>
  <cp:lastModifiedBy>S。</cp:lastModifiedBy>
  <dcterms:modified xsi:type="dcterms:W3CDTF">2022-03-16T09:14:04Z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23F6F97B4B3F40219D503CC3C3E52868</vt:lpwstr>
  </property>
</Properties>
</file>