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jc w:val="center"/>
        <w:tblLayout w:type="autofit"/>
        <w:tblCellMar>
          <w:top w:w="0" w:type="dxa"/>
          <w:left w:w="0" w:type="dxa"/>
          <w:bottom w:w="0" w:type="dxa"/>
          <w:right w:w="0" w:type="dxa"/>
        </w:tblCellMar>
      </w:tblPr>
      <w:tblGrid>
        <w:gridCol w:w="8582"/>
      </w:tblGrid>
      <w:tr>
        <w:tblPrEx>
          <w:tblCellMar>
            <w:top w:w="0" w:type="dxa"/>
            <w:left w:w="0" w:type="dxa"/>
            <w:bottom w:w="0" w:type="dxa"/>
            <w:right w:w="0" w:type="dxa"/>
          </w:tblCellMar>
        </w:tblPrEx>
        <w:trPr>
          <w:trHeight w:val="292" w:hRule="atLeast"/>
          <w:jc w:val="center"/>
        </w:trPr>
        <w:tc>
          <w:tcPr>
            <w:tcW w:w="858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600" w:lineRule="atLeast"/>
              <w:ind w:left="375" w:right="675"/>
              <w:jc w:val="center"/>
              <w:rPr>
                <w:rFonts w:ascii="仿宋_GB2312" w:hAnsi="宋体" w:eastAsia="仿宋_GB2312" w:cs="宋体"/>
                <w:color w:val="000000"/>
                <w:kern w:val="0"/>
                <w:sz w:val="36"/>
                <w:szCs w:val="36"/>
              </w:rPr>
            </w:pPr>
            <w:r>
              <w:rPr>
                <w:rFonts w:hint="eastAsia" w:ascii="仿宋_GB2312" w:hAnsi="宋体" w:eastAsia="仿宋_GB2312" w:cs="宋体"/>
                <w:color w:val="000000"/>
                <w:kern w:val="0"/>
                <w:sz w:val="36"/>
                <w:szCs w:val="36"/>
              </w:rPr>
              <w:t> </w:t>
            </w:r>
          </w:p>
          <w:p>
            <w:pPr>
              <w:widowControl/>
              <w:spacing w:before="100" w:beforeAutospacing="1" w:after="100" w:afterAutospacing="1" w:line="600" w:lineRule="atLeast"/>
              <w:ind w:left="375" w:right="675"/>
              <w:jc w:val="center"/>
              <w:rPr>
                <w:rFonts w:ascii="宋体" w:hAnsi="宋体" w:cs="宋体"/>
                <w:color w:val="333333"/>
                <w:kern w:val="0"/>
                <w:sz w:val="24"/>
              </w:rPr>
            </w:pPr>
            <w:r>
              <w:rPr>
                <w:rFonts w:hint="eastAsia" w:ascii="仿宋_GB2312" w:hAnsi="宋体" w:eastAsia="仿宋_GB2312" w:cs="宋体"/>
                <w:color w:val="000000"/>
                <w:kern w:val="0"/>
                <w:sz w:val="36"/>
                <w:szCs w:val="36"/>
              </w:rPr>
              <w:t> </w:t>
            </w:r>
          </w:p>
          <w:p>
            <w:pPr>
              <w:widowControl/>
              <w:spacing w:before="100" w:beforeAutospacing="1" w:after="100" w:afterAutospacing="1" w:line="600" w:lineRule="atLeast"/>
              <w:ind w:left="375" w:right="675"/>
              <w:jc w:val="center"/>
              <w:rPr>
                <w:rFonts w:ascii="宋体" w:hAnsi="宋体" w:cs="宋体"/>
                <w:color w:val="333333"/>
                <w:kern w:val="0"/>
                <w:sz w:val="24"/>
              </w:rPr>
            </w:pPr>
            <w:r>
              <w:rPr>
                <w:rFonts w:hint="eastAsia" w:ascii="仿宋_GB2312" w:hAnsi="宋体" w:eastAsia="仿宋_GB2312" w:cs="宋体"/>
                <w:color w:val="000000"/>
                <w:kern w:val="0"/>
                <w:sz w:val="36"/>
                <w:szCs w:val="36"/>
              </w:rPr>
              <w:t> </w:t>
            </w:r>
          </w:p>
          <w:p>
            <w:pPr>
              <w:widowControl/>
              <w:spacing w:before="100" w:beforeAutospacing="1" w:after="100" w:afterAutospacing="1" w:line="600" w:lineRule="atLeast"/>
              <w:ind w:left="375" w:right="675"/>
              <w:jc w:val="center"/>
              <w:rPr>
                <w:rFonts w:ascii="方正大标宋简体" w:hAnsi="宋体" w:eastAsia="方正大标宋简体" w:cs="宋体"/>
                <w:color w:val="000000"/>
                <w:kern w:val="0"/>
                <w:sz w:val="36"/>
                <w:szCs w:val="36"/>
              </w:rPr>
            </w:pPr>
            <w:r>
              <w:rPr>
                <w:rFonts w:hint="eastAsia" w:ascii="方正大标宋简体" w:hAnsi="宋体" w:eastAsia="方正大标宋简体" w:cs="宋体"/>
                <w:color w:val="000000"/>
                <w:kern w:val="0"/>
                <w:sz w:val="36"/>
                <w:szCs w:val="36"/>
              </w:rPr>
              <w:t xml:space="preserve"> </w:t>
            </w:r>
            <w:r>
              <w:rPr>
                <w:rFonts w:hint="eastAsia" w:ascii="方正大标宋简体" w:hAnsi="宋体" w:eastAsia="方正大标宋简体" w:cs="宋体"/>
                <w:color w:val="000000"/>
                <w:kern w:val="0"/>
                <w:sz w:val="36"/>
                <w:szCs w:val="36"/>
                <w:lang w:val="en-US" w:eastAsia="zh-CN"/>
              </w:rPr>
              <w:t xml:space="preserve"> </w:t>
            </w:r>
            <w:r>
              <w:rPr>
                <w:rFonts w:hint="eastAsia" w:ascii="方正大标宋简体" w:hAnsi="宋体" w:eastAsia="方正大标宋简体" w:cs="宋体"/>
                <w:color w:val="000000"/>
                <w:kern w:val="0"/>
                <w:sz w:val="36"/>
                <w:szCs w:val="36"/>
              </w:rPr>
              <w:t>古丈县202</w:t>
            </w:r>
            <w:r>
              <w:rPr>
                <w:rFonts w:hint="eastAsia" w:ascii="方正大标宋简体" w:hAnsi="宋体" w:eastAsia="方正大标宋简体" w:cs="宋体"/>
                <w:color w:val="000000"/>
                <w:kern w:val="0"/>
                <w:sz w:val="36"/>
                <w:szCs w:val="36"/>
                <w:lang w:val="en-US" w:eastAsia="zh-CN"/>
              </w:rPr>
              <w:t>2</w:t>
            </w:r>
            <w:r>
              <w:rPr>
                <w:rFonts w:hint="eastAsia" w:ascii="方正大标宋简体" w:hAnsi="宋体" w:eastAsia="方正大标宋简体" w:cs="宋体"/>
                <w:color w:val="000000"/>
                <w:kern w:val="0"/>
                <w:sz w:val="36"/>
                <w:szCs w:val="36"/>
              </w:rPr>
              <w:t>年度单位、</w:t>
            </w:r>
          </w:p>
          <w:p>
            <w:pPr>
              <w:widowControl/>
              <w:spacing w:before="100" w:beforeAutospacing="1" w:after="100" w:afterAutospacing="1" w:line="600" w:lineRule="atLeast"/>
              <w:ind w:left="375" w:right="675" w:firstLine="1800" w:firstLineChars="500"/>
              <w:rPr>
                <w:rFonts w:ascii="方正大标宋简体" w:hAnsi="宋体" w:eastAsia="方正大标宋简体" w:cs="宋体"/>
                <w:color w:val="000000"/>
                <w:kern w:val="0"/>
                <w:sz w:val="36"/>
                <w:szCs w:val="36"/>
              </w:rPr>
            </w:pPr>
            <w:r>
              <w:rPr>
                <w:rFonts w:hint="eastAsia" w:ascii="方正大标宋简体" w:hAnsi="宋体" w:eastAsia="方正大标宋简体" w:cs="宋体"/>
                <w:color w:val="000000"/>
                <w:kern w:val="0"/>
                <w:sz w:val="36"/>
                <w:szCs w:val="36"/>
              </w:rPr>
              <w:t>整体支出绩效自评报告</w:t>
            </w:r>
          </w:p>
          <w:p>
            <w:pPr>
              <w:widowControl/>
              <w:spacing w:before="100" w:beforeAutospacing="1" w:after="100" w:afterAutospacing="1" w:line="600" w:lineRule="atLeast"/>
              <w:ind w:left="375" w:right="675"/>
              <w:jc w:val="right"/>
              <w:rPr>
                <w:rFonts w:ascii="仿宋_GB2312" w:hAnsi="宋体" w:eastAsia="仿宋_GB2312" w:cs="宋体"/>
                <w:color w:val="000000"/>
                <w:kern w:val="0"/>
                <w:sz w:val="36"/>
                <w:szCs w:val="36"/>
              </w:rPr>
            </w:pPr>
            <w:r>
              <w:rPr>
                <w:rFonts w:hint="eastAsia" w:ascii="仿宋_GB2312" w:hAnsi="宋体" w:eastAsia="仿宋_GB2312" w:cs="宋体"/>
                <w:color w:val="000000"/>
                <w:kern w:val="0"/>
                <w:sz w:val="36"/>
                <w:szCs w:val="36"/>
              </w:rPr>
              <w:t> </w:t>
            </w:r>
          </w:p>
          <w:p>
            <w:pPr>
              <w:widowControl/>
              <w:spacing w:before="100" w:beforeAutospacing="1" w:after="100" w:afterAutospacing="1" w:line="600" w:lineRule="atLeast"/>
              <w:ind w:left="375" w:right="675"/>
              <w:jc w:val="center"/>
              <w:rPr>
                <w:rFonts w:ascii="仿宋_GB2312" w:hAnsi="宋体" w:eastAsia="仿宋_GB2312" w:cs="宋体"/>
                <w:color w:val="000000"/>
                <w:kern w:val="0"/>
                <w:sz w:val="36"/>
                <w:szCs w:val="36"/>
              </w:rPr>
            </w:pPr>
          </w:p>
          <w:p>
            <w:pPr>
              <w:widowControl/>
              <w:spacing w:before="100" w:beforeAutospacing="1" w:after="100" w:afterAutospacing="1" w:line="600" w:lineRule="atLeast"/>
              <w:ind w:left="375" w:right="675"/>
              <w:jc w:val="center"/>
              <w:rPr>
                <w:rFonts w:ascii="宋体" w:hAnsi="宋体" w:cs="宋体"/>
                <w:color w:val="333333"/>
                <w:kern w:val="0"/>
                <w:sz w:val="24"/>
              </w:rPr>
            </w:pPr>
            <w:r>
              <w:rPr>
                <w:rFonts w:hint="eastAsia" w:ascii="仿宋_GB2312" w:hAnsi="宋体" w:eastAsia="仿宋_GB2312" w:cs="宋体"/>
                <w:color w:val="000000"/>
                <w:kern w:val="0"/>
                <w:sz w:val="36"/>
                <w:szCs w:val="36"/>
              </w:rPr>
              <w:t> </w:t>
            </w:r>
          </w:p>
          <w:p>
            <w:pPr>
              <w:widowControl/>
              <w:spacing w:before="100" w:beforeAutospacing="1" w:after="100" w:afterAutospacing="1" w:line="600" w:lineRule="atLeast"/>
              <w:ind w:left="375" w:right="675"/>
              <w:jc w:val="center"/>
              <w:rPr>
                <w:rFonts w:ascii="宋体" w:hAnsi="宋体" w:cs="宋体"/>
                <w:color w:val="333333"/>
                <w:kern w:val="0"/>
                <w:sz w:val="24"/>
              </w:rPr>
            </w:pPr>
            <w:r>
              <w:rPr>
                <w:rFonts w:hint="eastAsia" w:ascii="仿宋_GB2312" w:hAnsi="宋体" w:eastAsia="仿宋_GB2312" w:cs="宋体"/>
                <w:color w:val="000000"/>
                <w:kern w:val="0"/>
                <w:sz w:val="36"/>
                <w:szCs w:val="36"/>
              </w:rPr>
              <w:t> </w:t>
            </w:r>
          </w:p>
          <w:p>
            <w:pPr>
              <w:widowControl/>
              <w:spacing w:before="100" w:beforeAutospacing="1" w:after="100" w:afterAutospacing="1" w:line="600" w:lineRule="atLeast"/>
              <w:ind w:left="375" w:right="675"/>
              <w:jc w:val="center"/>
              <w:rPr>
                <w:rFonts w:ascii="仿宋_GB2312" w:hAnsi="宋体" w:eastAsia="仿宋_GB2312" w:cs="宋体"/>
                <w:color w:val="000000"/>
                <w:kern w:val="0"/>
                <w:sz w:val="36"/>
                <w:szCs w:val="36"/>
              </w:rPr>
            </w:pPr>
            <w:r>
              <w:rPr>
                <w:rFonts w:hint="eastAsia" w:ascii="仿宋_GB2312" w:hAnsi="宋体" w:eastAsia="仿宋_GB2312" w:cs="宋体"/>
                <w:color w:val="000000"/>
                <w:kern w:val="0"/>
                <w:sz w:val="36"/>
                <w:szCs w:val="36"/>
              </w:rPr>
              <w:t>单位名称：古丈县市场监督管理局</w:t>
            </w:r>
          </w:p>
          <w:p>
            <w:pPr>
              <w:widowControl/>
              <w:spacing w:before="100" w:beforeAutospacing="1" w:after="100" w:afterAutospacing="1" w:line="600" w:lineRule="atLeast"/>
              <w:ind w:left="375" w:right="675"/>
              <w:jc w:val="center"/>
              <w:rPr>
                <w:rFonts w:ascii="宋体" w:hAnsi="宋体" w:cs="宋体"/>
                <w:color w:val="333333"/>
                <w:kern w:val="0"/>
                <w:sz w:val="24"/>
              </w:rPr>
            </w:pPr>
            <w:r>
              <w:rPr>
                <w:rFonts w:hint="eastAsia" w:ascii="仿宋_GB2312" w:hAnsi="宋体" w:eastAsia="仿宋_GB2312" w:cs="宋体"/>
                <w:color w:val="000000"/>
                <w:kern w:val="0"/>
                <w:sz w:val="28"/>
                <w:szCs w:val="28"/>
              </w:rPr>
              <w:t>评价方式：</w:t>
            </w:r>
            <w:r>
              <w:rPr>
                <w:rFonts w:hint="eastAsia" w:ascii="仿宋_GB2312" w:hAnsi="宋体" w:eastAsia="仿宋_GB2312" w:cs="宋体"/>
                <w:color w:val="000000"/>
                <w:kern w:val="0"/>
                <w:sz w:val="28"/>
                <w:szCs w:val="28"/>
                <w:u w:val="single"/>
              </w:rPr>
              <w:t>单位绩效自评</w:t>
            </w:r>
          </w:p>
          <w:p>
            <w:pPr>
              <w:widowControl/>
              <w:spacing w:before="100" w:beforeAutospacing="1" w:after="100" w:afterAutospacing="1" w:line="500" w:lineRule="exact"/>
              <w:ind w:left="374" w:right="675"/>
              <w:jc w:val="center"/>
              <w:rPr>
                <w:rFonts w:ascii="宋体" w:hAnsi="宋体" w:cs="宋体"/>
                <w:color w:val="000000"/>
                <w:kern w:val="0"/>
                <w:sz w:val="28"/>
                <w:szCs w:val="28"/>
              </w:rPr>
            </w:pPr>
            <w:r>
              <w:rPr>
                <w:rFonts w:hint="eastAsia" w:ascii="仿宋_GB2312" w:hAnsi="宋体" w:eastAsia="仿宋_GB2312" w:cs="宋体"/>
                <w:color w:val="000000"/>
                <w:kern w:val="0"/>
                <w:sz w:val="28"/>
                <w:szCs w:val="28"/>
              </w:rPr>
              <w:t>报告时间：</w:t>
            </w:r>
            <w:r>
              <w:rPr>
                <w:rFonts w:hint="eastAsia" w:ascii="仿宋_GB2312" w:hAnsi="宋体" w:eastAsia="仿宋_GB2312" w:cs="宋体"/>
                <w:color w:val="000000"/>
                <w:kern w:val="0"/>
                <w:sz w:val="28"/>
                <w:szCs w:val="28"/>
                <w:u w:val="single"/>
              </w:rPr>
              <w:t>202</w:t>
            </w:r>
            <w:r>
              <w:rPr>
                <w:rFonts w:hint="eastAsia" w:ascii="仿宋_GB2312" w:hAnsi="宋体" w:eastAsia="仿宋_GB2312" w:cs="宋体"/>
                <w:color w:val="000000"/>
                <w:kern w:val="0"/>
                <w:sz w:val="28"/>
                <w:szCs w:val="28"/>
                <w:u w:val="single"/>
                <w:lang w:val="en-US" w:eastAsia="zh-CN"/>
              </w:rPr>
              <w:t>3</w:t>
            </w:r>
            <w:r>
              <w:rPr>
                <w:rFonts w:hint="eastAsia" w:ascii="仿宋_GB2312" w:hAnsi="宋体" w:eastAsia="仿宋_GB2312" w:cs="宋体"/>
                <w:color w:val="000000"/>
                <w:kern w:val="0"/>
                <w:sz w:val="28"/>
                <w:szCs w:val="28"/>
                <w:u w:val="single"/>
              </w:rPr>
              <w:t>年</w:t>
            </w:r>
            <w:r>
              <w:rPr>
                <w:rFonts w:hint="eastAsia" w:ascii="仿宋_GB2312" w:hAnsi="宋体" w:eastAsia="仿宋_GB2312" w:cs="宋体"/>
                <w:color w:val="000000"/>
                <w:kern w:val="0"/>
                <w:sz w:val="28"/>
                <w:szCs w:val="28"/>
                <w:u w:val="single"/>
                <w:lang w:val="en-US" w:eastAsia="zh-CN"/>
              </w:rPr>
              <w:t>5</w:t>
            </w:r>
            <w:r>
              <w:rPr>
                <w:rFonts w:hint="eastAsia" w:ascii="仿宋_GB2312" w:hAnsi="宋体" w:eastAsia="仿宋_GB2312" w:cs="宋体"/>
                <w:color w:val="000000"/>
                <w:kern w:val="0"/>
                <w:sz w:val="28"/>
                <w:szCs w:val="28"/>
                <w:u w:val="single"/>
              </w:rPr>
              <w:t xml:space="preserve"> </w:t>
            </w:r>
            <w:r>
              <w:rPr>
                <w:rFonts w:hint="eastAsia" w:ascii="宋体" w:hAnsi="宋体" w:cs="宋体"/>
                <w:color w:val="000000"/>
                <w:kern w:val="0"/>
                <w:sz w:val="28"/>
                <w:szCs w:val="28"/>
              </w:rPr>
              <w:t>月</w:t>
            </w:r>
          </w:p>
          <w:p>
            <w:pPr>
              <w:widowControl/>
              <w:spacing w:before="100" w:beforeAutospacing="1" w:after="100" w:afterAutospacing="1" w:line="500" w:lineRule="exact"/>
              <w:ind w:left="374" w:right="675"/>
              <w:jc w:val="center"/>
              <w:rPr>
                <w:rFonts w:ascii="宋体" w:hAnsi="宋体" w:cs="宋体"/>
                <w:color w:val="000000"/>
                <w:kern w:val="0"/>
                <w:sz w:val="28"/>
                <w:szCs w:val="28"/>
              </w:rPr>
            </w:pPr>
          </w:p>
          <w:p>
            <w:pPr>
              <w:widowControl/>
              <w:spacing w:before="100" w:beforeAutospacing="1" w:after="100" w:afterAutospacing="1" w:line="500" w:lineRule="exact"/>
              <w:ind w:left="374" w:right="675"/>
              <w:jc w:val="center"/>
              <w:rPr>
                <w:rFonts w:ascii="宋体" w:hAnsi="宋体" w:cs="宋体"/>
                <w:color w:val="333333"/>
                <w:kern w:val="0"/>
                <w:sz w:val="24"/>
              </w:rPr>
            </w:pPr>
          </w:p>
        </w:tc>
      </w:tr>
    </w:tbl>
    <w:p>
      <w:pPr>
        <w:spacing w:line="600" w:lineRule="exact"/>
        <w:ind w:firstLine="640" w:firstLineChars="200"/>
        <w:rPr>
          <w:rFonts w:ascii="仿宋_GB2312" w:eastAsia="仿宋_GB2312"/>
          <w:sz w:val="32"/>
          <w:szCs w:val="32"/>
        </w:rPr>
      </w:pPr>
    </w:p>
    <w:p>
      <w:pPr>
        <w:spacing w:line="600" w:lineRule="exact"/>
        <w:ind w:firstLine="880" w:firstLineChars="200"/>
        <w:rPr>
          <w:rFonts w:ascii="黑体" w:hAnsi="黑体" w:eastAsia="黑体"/>
          <w:sz w:val="44"/>
          <w:szCs w:val="44"/>
        </w:rPr>
      </w:pP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评价小组</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组  长： </w:t>
      </w:r>
      <w:r>
        <w:rPr>
          <w:rFonts w:hint="eastAsia" w:ascii="仿宋" w:hAnsi="仿宋" w:eastAsia="仿宋"/>
          <w:sz w:val="32"/>
          <w:szCs w:val="32"/>
          <w:lang w:eastAsia="zh-CN"/>
        </w:rPr>
        <w:t>宋泽民</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副组长： 张祖旺  张太帆</w:t>
      </w:r>
      <w:r>
        <w:rPr>
          <w:rFonts w:hint="eastAsia" w:ascii="仿宋" w:hAnsi="仿宋" w:eastAsia="仿宋"/>
          <w:sz w:val="32"/>
          <w:szCs w:val="32"/>
          <w:lang w:val="en-US" w:eastAsia="zh-CN"/>
        </w:rPr>
        <w:t xml:space="preserve"> 刘朝华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成  员：</w:t>
      </w:r>
      <w:r>
        <w:rPr>
          <w:rFonts w:ascii="仿宋" w:hAnsi="仿宋" w:eastAsia="仿宋"/>
          <w:sz w:val="32"/>
          <w:szCs w:val="32"/>
        </w:rPr>
        <w:t xml:space="preserve"> </w:t>
      </w:r>
      <w:r>
        <w:rPr>
          <w:rFonts w:hint="eastAsia" w:ascii="仿宋" w:hAnsi="仿宋" w:eastAsia="仿宋"/>
          <w:sz w:val="32"/>
          <w:szCs w:val="32"/>
        </w:rPr>
        <w:t>向秋红  彭兵红 及涉及各股室人员</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jc w:val="center"/>
        <w:rPr>
          <w:rFonts w:ascii="仿宋" w:hAnsi="仿宋" w:eastAsia="仿宋"/>
          <w:b/>
          <w:sz w:val="32"/>
          <w:szCs w:val="32"/>
        </w:rPr>
      </w:pPr>
    </w:p>
    <w:p>
      <w:pPr>
        <w:spacing w:line="600" w:lineRule="exact"/>
        <w:rPr>
          <w:rFonts w:ascii="仿宋" w:hAnsi="仿宋" w:eastAsia="仿宋"/>
          <w:sz w:val="32"/>
          <w:szCs w:val="32"/>
        </w:rPr>
      </w:pPr>
    </w:p>
    <w:p>
      <w:pPr>
        <w:spacing w:line="600" w:lineRule="exact"/>
        <w:jc w:val="center"/>
        <w:rPr>
          <w:rFonts w:ascii="宋体" w:hAnsi="宋体"/>
          <w:b/>
          <w:sz w:val="48"/>
          <w:szCs w:val="48"/>
        </w:rPr>
      </w:pPr>
      <w:r>
        <w:rPr>
          <w:rFonts w:hint="eastAsia" w:ascii="宋体" w:hAnsi="宋体"/>
          <w:b/>
          <w:sz w:val="48"/>
          <w:szCs w:val="48"/>
        </w:rPr>
        <w:t>古丈县市场监督管理局</w:t>
      </w:r>
    </w:p>
    <w:p>
      <w:pPr>
        <w:spacing w:line="600" w:lineRule="exact"/>
        <w:jc w:val="center"/>
        <w:rPr>
          <w:rFonts w:ascii="宋体" w:hAnsi="宋体"/>
          <w:b/>
          <w:sz w:val="48"/>
          <w:szCs w:val="48"/>
        </w:rPr>
      </w:pPr>
      <w:r>
        <w:rPr>
          <w:rFonts w:hint="eastAsia" w:ascii="宋体" w:hAnsi="宋体"/>
          <w:b/>
          <w:sz w:val="48"/>
          <w:szCs w:val="48"/>
        </w:rPr>
        <w:t>部门整体支出绩效评价报告</w:t>
      </w:r>
    </w:p>
    <w:p>
      <w:pPr>
        <w:spacing w:line="600" w:lineRule="exact"/>
        <w:jc w:val="center"/>
        <w:rPr>
          <w:rFonts w:ascii="宋体" w:hAnsi="宋体"/>
          <w:b/>
          <w:sz w:val="48"/>
          <w:szCs w:val="48"/>
        </w:rPr>
      </w:pPr>
    </w:p>
    <w:p>
      <w:pPr>
        <w:spacing w:line="580" w:lineRule="exact"/>
        <w:ind w:firstLine="480"/>
        <w:rPr>
          <w:rFonts w:hint="eastAsia" w:ascii="宋体" w:hAnsi="宋体" w:eastAsia="宋体" w:cs="宋体"/>
          <w:sz w:val="30"/>
          <w:szCs w:val="30"/>
        </w:rPr>
      </w:pPr>
      <w:r>
        <w:rPr>
          <w:rFonts w:hint="eastAsia" w:ascii="宋体" w:hAnsi="宋体" w:eastAsia="宋体" w:cs="宋体"/>
          <w:sz w:val="30"/>
          <w:szCs w:val="30"/>
        </w:rPr>
        <w:t>为加强古丈县财政局机关(以下简称“本单位”）财政资金管理，强化支出责任，建立科学、合理的财政支出绩效评价管理体系，提高本单位财政资金的使用效益，根据财政部《财政支出绩效评价管理暂行办法》（财预〔2011〕285号）、《湖南省人民政府关于全面推进预算绩效管理的意见》（湘政发〔2012〕33号）、财政部《预算绩效管理工作规划（2012—2015）》（财预〔2012〕396号）、《党政机关厉行节约反对浪费条例》、</w:t>
      </w:r>
      <w:r>
        <w:rPr>
          <w:rFonts w:hint="eastAsia" w:ascii="宋体" w:hAnsi="宋体" w:eastAsia="宋体" w:cs="宋体"/>
          <w:spacing w:val="6"/>
          <w:sz w:val="30"/>
          <w:szCs w:val="30"/>
        </w:rPr>
        <w:t>《关于对202</w:t>
      </w:r>
      <w:r>
        <w:rPr>
          <w:rFonts w:hint="eastAsia" w:ascii="宋体" w:hAnsi="宋体" w:cs="宋体"/>
          <w:spacing w:val="6"/>
          <w:sz w:val="30"/>
          <w:szCs w:val="30"/>
          <w:lang w:val="en-US" w:eastAsia="zh-CN"/>
        </w:rPr>
        <w:t>2</w:t>
      </w:r>
      <w:r>
        <w:rPr>
          <w:rFonts w:hint="eastAsia" w:ascii="宋体" w:hAnsi="宋体" w:eastAsia="宋体" w:cs="宋体"/>
          <w:spacing w:val="6"/>
          <w:sz w:val="30"/>
          <w:szCs w:val="30"/>
        </w:rPr>
        <w:t>年度预算单位整体支出开展绩效自评的通知》等文件的要求，</w:t>
      </w:r>
      <w:r>
        <w:rPr>
          <w:rFonts w:hint="eastAsia" w:ascii="宋体" w:hAnsi="宋体" w:eastAsia="宋体" w:cs="宋体"/>
          <w:sz w:val="30"/>
          <w:szCs w:val="30"/>
        </w:rPr>
        <w:t>本单位于202</w:t>
      </w:r>
      <w:r>
        <w:rPr>
          <w:rFonts w:hint="eastAsia" w:ascii="宋体" w:hAnsi="宋体" w:cs="宋体"/>
          <w:sz w:val="30"/>
          <w:szCs w:val="30"/>
          <w:lang w:val="en-US" w:eastAsia="zh-CN"/>
        </w:rPr>
        <w:t>3</w:t>
      </w:r>
      <w:r>
        <w:rPr>
          <w:rFonts w:hint="eastAsia" w:ascii="宋体" w:hAnsi="宋体" w:eastAsia="宋体" w:cs="宋体"/>
          <w:sz w:val="30"/>
          <w:szCs w:val="30"/>
        </w:rPr>
        <w:t>年5月，组织力量对本单位的部门预算整体支出进行了绩效评价，本次评价遵循了“科学规范、公正公开、分类管理、绩效相关”的原则，运用较科学、合理的绩效评价指标、评价标准和评价方法，对本单位202</w:t>
      </w:r>
      <w:r>
        <w:rPr>
          <w:rFonts w:hint="eastAsia" w:ascii="宋体" w:hAnsi="宋体" w:cs="宋体"/>
          <w:sz w:val="30"/>
          <w:szCs w:val="30"/>
          <w:lang w:val="en-US" w:eastAsia="zh-CN"/>
        </w:rPr>
        <w:t>2</w:t>
      </w:r>
      <w:r>
        <w:rPr>
          <w:rFonts w:hint="eastAsia" w:ascii="宋体" w:hAnsi="宋体" w:eastAsia="宋体" w:cs="宋体"/>
          <w:sz w:val="30"/>
          <w:szCs w:val="30"/>
        </w:rPr>
        <w:t>年度部门整体支出的绩效情况进行了客观、公正的评价。现将情况汇报如下：</w:t>
      </w:r>
    </w:p>
    <w:p>
      <w:pPr>
        <w:spacing w:line="580" w:lineRule="exact"/>
        <w:ind w:firstLine="480"/>
        <w:rPr>
          <w:rFonts w:hint="eastAsia" w:ascii="宋体" w:hAnsi="宋体" w:eastAsia="宋体" w:cs="宋体"/>
          <w:b/>
          <w:sz w:val="30"/>
          <w:szCs w:val="30"/>
        </w:rPr>
      </w:pPr>
      <w:r>
        <w:rPr>
          <w:rFonts w:hint="eastAsia" w:ascii="宋体" w:hAnsi="宋体" w:eastAsia="宋体" w:cs="宋体"/>
          <w:b/>
          <w:sz w:val="30"/>
          <w:szCs w:val="30"/>
        </w:rPr>
        <w:t>单位概况</w:t>
      </w:r>
    </w:p>
    <w:p>
      <w:pPr>
        <w:ind w:left="602"/>
        <w:rPr>
          <w:rFonts w:hint="eastAsia" w:ascii="宋体" w:hAnsi="宋体" w:eastAsia="宋体" w:cs="宋体"/>
          <w:sz w:val="30"/>
          <w:szCs w:val="30"/>
        </w:rPr>
      </w:pPr>
      <w:r>
        <w:rPr>
          <w:rFonts w:hint="eastAsia" w:ascii="宋体" w:hAnsi="宋体" w:eastAsia="宋体" w:cs="宋体"/>
          <w:sz w:val="30"/>
          <w:szCs w:val="30"/>
        </w:rPr>
        <w:t>（一）单位基本情况</w:t>
      </w:r>
    </w:p>
    <w:p>
      <w:pPr>
        <w:rPr>
          <w:rFonts w:hint="eastAsia" w:ascii="宋体" w:hAnsi="宋体" w:eastAsia="宋体" w:cs="宋体"/>
          <w:sz w:val="30"/>
          <w:szCs w:val="30"/>
        </w:rPr>
      </w:pPr>
      <w:r>
        <w:rPr>
          <w:rFonts w:hint="eastAsia" w:ascii="宋体" w:hAnsi="宋体" w:eastAsia="宋体" w:cs="宋体"/>
          <w:sz w:val="30"/>
          <w:szCs w:val="30"/>
        </w:rPr>
        <w:t xml:space="preserve">      我单位为古丈县人民政府工作部门、机构性质为行政机</w:t>
      </w:r>
    </w:p>
    <w:p>
      <w:pPr>
        <w:spacing w:line="600" w:lineRule="exact"/>
        <w:rPr>
          <w:rFonts w:hint="eastAsia" w:ascii="宋体" w:hAnsi="宋体" w:eastAsia="宋体" w:cs="宋体"/>
          <w:b/>
          <w:sz w:val="30"/>
          <w:szCs w:val="30"/>
        </w:rPr>
      </w:pPr>
      <w:r>
        <w:rPr>
          <w:rFonts w:hint="eastAsia" w:ascii="宋体" w:hAnsi="宋体" w:eastAsia="宋体" w:cs="宋体"/>
          <w:sz w:val="30"/>
          <w:szCs w:val="30"/>
        </w:rPr>
        <w:t>关、机构级别为正科级、统一社会信用代码：11433126006714063E办公地址为古丈县古阳镇车站社区下溶湾200号。</w:t>
      </w:r>
    </w:p>
    <w:p>
      <w:pPr>
        <w:adjustRightInd w:val="0"/>
        <w:snapToGrid w:val="0"/>
        <w:spacing w:line="560" w:lineRule="exact"/>
        <w:ind w:firstLine="602" w:firstLineChars="200"/>
        <w:jc w:val="left"/>
        <w:rPr>
          <w:rFonts w:hint="eastAsia" w:ascii="宋体" w:hAnsi="宋体" w:eastAsia="宋体" w:cs="宋体"/>
          <w:b/>
          <w:sz w:val="30"/>
          <w:szCs w:val="30"/>
        </w:rPr>
      </w:pPr>
      <w:r>
        <w:rPr>
          <w:rFonts w:hint="eastAsia" w:ascii="宋体" w:hAnsi="宋体" w:eastAsia="宋体" w:cs="宋体"/>
          <w:b/>
          <w:sz w:val="30"/>
          <w:szCs w:val="30"/>
        </w:rPr>
        <w:t>主要职责（职能）：</w:t>
      </w:r>
    </w:p>
    <w:p>
      <w:pPr>
        <w:pStyle w:val="14"/>
        <w:widowControl/>
        <w:numPr>
          <w:ilvl w:val="0"/>
          <w:numId w:val="1"/>
        </w:numPr>
        <w:spacing w:line="276" w:lineRule="auto"/>
        <w:ind w:firstLineChars="0"/>
        <w:rPr>
          <w:rFonts w:hint="eastAsia" w:ascii="宋体" w:hAnsi="宋体" w:eastAsia="宋体" w:cs="宋体"/>
          <w:sz w:val="30"/>
          <w:szCs w:val="30"/>
        </w:rPr>
      </w:pPr>
      <w:r>
        <w:rPr>
          <w:rFonts w:hint="eastAsia" w:ascii="宋体" w:hAnsi="宋体" w:eastAsia="宋体" w:cs="宋体"/>
          <w:sz w:val="30"/>
          <w:szCs w:val="30"/>
        </w:rPr>
        <w:t>负责市场综合监督管理。协助做好市场监督管理有关立法工作，拟订并组织实施有关规划，规范和维护市场秩序，营造诚实守信、公平竞争的市场环境。</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负责市场主体统一登记注册。指导各类企业、农民专业合作社和从事经营活动的单位、个体工商户以及外国（地区）企业常驻代表机构等市场主体的登记注册工作。建立市场主体信息公示和共享机制，依法公示和共享有关信息，加强信用监管，推动市场主体信用体系建设。</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负责组织和指导市场监管综合执法工作。指导全县市场监管综合执法队伍整合和建设，推动实行统一的市场监管。组织查处重大违法案件。规范市场监管行政执法行为。</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负责反垄断统一执法。统筹推进竟争政策实施，指导实施公平竟争审查制度。依法对经营者集中行为进行反垄断审查，根据授权负责垄断协议、滥用市场支配地位和滥用行政权力排除、限制竟争等反垄断执法工作。指导企业在国外的反垄断应诉工作。</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负责监督管理市场秩序。依法监督管理市场交易、网络商品交易及有关服务的行为。组织指导查处价格收费违法违规、不正当竟争、违法直销、传销、侵犯商标专利地理标志等知识产权和制售假冒伪劣行为。指导广告业发展，监督管理广告活动。指导查处无照生产经营和相关无证生产经营行为。</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负责宏观质量管理。拟订推进质量强县战略的政策措施并组织实施。统筹全县质量基础设施建设与应用，会同有关部门组织实施工程设备质量监理制度，组织质量事故调查，实施缺陷产品召回制度，监督管理产品防伪工作。</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负责产品质量安全监督管理。管理产品质量安全风险监控、全县监督抽查工作。落实质量分级制度、质量安全追溯制度。负责工业产品生产许可证后监督管理工作，负责纤维质量监督工作。</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负责特种设备安全监督管理。综合管理特种设备安全监察、监督工作，监督检查高耗能特种设备节能标准和锅炉环境保护标准的执行情况。按规定权限组织调查处理特种设备事故并进行统计分析。</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负责食品安全监督管理综合协调。组织制定食品安全有关政策并组织实施。负责食品安全应急体系建设，组织指导食品安全事件应急处置和调查处理工作。建立健全食品安全重要信息直报制度。承担县食品安全委员会日常工作。</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负责食品安全监督管理。建立覆盖食品生产、流通、消费全过程的监督检査制度和隐患排查治理机制并组织实施，防范区域性、系统性食品安全风险。推动建立食品生产经营者落实主体责任的机制，健全食品安全追溯体系。组织开展食品安全监督抽检、风险监测、检查处置和风险预警、风险交流工作。组织实施特殊食品备案和监督管理。负责食盐质量安全管理与监督、盐政执法和监督。</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负责药品（含中药、民族药、下同）、医疗器械和化妆品安全监督管理。贯彻执行国家药品、医疗器械和化妆品监督管理法律、法规及规章，组织起草相关地方性法规、规章草案，拟订政策规划并监督实施。研究拟订鼓励药品、医疗器械和化妆品新技术新产品的管理与服务政策。</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负责职责范围内的药品、医疗器械和化妆品标准管理。监督实施药品、医疗器械、化妆品标准和分类管理制度，执行地方中药材标准、中药饮片炮制规范，配合有关部门实施国家基本药物制度。</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color w:val="000000" w:themeColor="text1"/>
          <w:sz w:val="30"/>
          <w:szCs w:val="30"/>
          <w14:textFill>
            <w14:solidFill>
              <w14:schemeClr w14:val="tx1"/>
            </w14:solidFill>
          </w14:textFill>
        </w:rPr>
        <w:t>负责权限内药品、医疗器械的行政许可、备案和化妆品备案工作。负责土家药、苗药饮片备案。</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负责药品、医疗器械和化妆品质量管理。监督实施药品研制、生产、经营质量管理规范，监督实施医疗器械研制、生产质量管理规范，监督实施化妆品生产卫生标准和技术规范。</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组织开展药品不良反应、医疗器械不良事件和化妆品的不良反应监测工作。依法承担药品、医疗器械和化妆品安全应急管理工作。</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负责组织实施药品、医疗器械和化妆品监督检查。制定检查制度，依法查处药品、医疗器械和化妆品生产环节违法行为，以及药品批发、零售连锁总部、互联网销售第三方平台违法行为。依职责组织指导查处其他环节违法行为。负责指导乡镇监督管理部门承担的药品、医疗器械、化妆品有关监督管理工作。</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负责统一管理计量工作。推行法定计量单位和国家计量制度，依职责管理计量器具及量值传递和比对工作。规范、监督商品量和市场计量行为。</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负责统一管理标准化工作。贯彻国家标准化工作的法律、法规、方针和政策。拟定地方标准化工作规划、计划。指导有关行政主管部门的标准化工作。组织重要标准的实施。对标准制定进行指导和监督、对标准的实施进行监督检查。依法对辖区内的团体标准和企业标准进行监督。依法承担我县地方标准的立项、编号和发布工作，指导开展标准化试点示范工作。推行采用国标标准。</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负责检验检测监督管理工作。规范检验检测市场，监督检验检测行为，完善检验检测体系，指导协调检验检测行业发展。</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负责监督管理和综合协调全县认证认可与合格评定工作。依法监督管理全县认证认可和合格评定有关活动。</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负责市场监督管理、知识产权领域科技和信息化建设、新闻宣传、对外交流与合作。按规定承担技术性贸易措施有关工作。</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负责实施知识产权战略，推进知识产权强县建设。制定实施知识产权创造、保护、运用的政策和措施。负责知识产权公共服务体系建设，推动知识产权信息传播利用，统筹协调涉外知识产权有关事宜。</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负责保护知识产权。落实严格保护商标、专利、原产地地理标志等相关工作，负责知识产权保护体系建设，组织指导商标、专利、原产地地理标志执法工作。</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负责知识产权创造运用。按权限负责商标、专利和原产地地理标志的管理，开展知识产权运营体系建设，指导重大经济活动知识产权评议，规范知识产权交易和无形资产评估，促进知识产权转移转化。</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负责组织开展有关服务领域消费维权工作，查处制售假冒伪劣等违法行为，指导消费者咨询、申诉、举报受理、处理和网络体系建设等工作，保护经营者、消费者合法权益。</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完成县委、县政府交办的其他任务。</w:t>
      </w:r>
    </w:p>
    <w:p>
      <w:pPr>
        <w:widowControl/>
        <w:numPr>
          <w:ilvl w:val="0"/>
          <w:numId w:val="1"/>
        </w:numPr>
        <w:spacing w:line="276" w:lineRule="auto"/>
        <w:rPr>
          <w:rFonts w:hint="eastAsia" w:ascii="宋体" w:hAnsi="宋体" w:eastAsia="宋体" w:cs="宋体"/>
          <w:sz w:val="30"/>
          <w:szCs w:val="30"/>
        </w:rPr>
      </w:pPr>
      <w:r>
        <w:rPr>
          <w:rFonts w:hint="eastAsia" w:ascii="宋体" w:hAnsi="宋体" w:eastAsia="宋体" w:cs="宋体"/>
          <w:sz w:val="30"/>
          <w:szCs w:val="30"/>
        </w:rPr>
        <w:t>职能转变。</w:t>
      </w:r>
    </w:p>
    <w:p>
      <w:pPr>
        <w:adjustRightInd w:val="0"/>
        <w:snapToGrid w:val="0"/>
        <w:spacing w:line="560" w:lineRule="exact"/>
        <w:jc w:val="left"/>
        <w:rPr>
          <w:rFonts w:hint="eastAsia" w:ascii="宋体" w:hAnsi="宋体" w:eastAsia="宋体" w:cs="宋体"/>
          <w:sz w:val="30"/>
          <w:szCs w:val="30"/>
        </w:rPr>
      </w:pPr>
    </w:p>
    <w:p>
      <w:pPr>
        <w:jc w:val="left"/>
        <w:rPr>
          <w:rFonts w:hint="eastAsia" w:ascii="宋体" w:hAnsi="宋体" w:eastAsia="宋体" w:cs="宋体"/>
          <w:sz w:val="30"/>
          <w:szCs w:val="30"/>
        </w:rPr>
      </w:pPr>
      <w:r>
        <w:rPr>
          <w:rFonts w:hint="eastAsia" w:ascii="宋体" w:hAnsi="宋体" w:eastAsia="宋体" w:cs="宋体"/>
          <w:b/>
          <w:sz w:val="30"/>
          <w:szCs w:val="30"/>
        </w:rPr>
        <w:t xml:space="preserve">  </w:t>
      </w:r>
      <w:r>
        <w:rPr>
          <w:rFonts w:hint="eastAsia" w:ascii="宋体" w:hAnsi="宋体" w:eastAsia="宋体" w:cs="宋体"/>
          <w:sz w:val="30"/>
          <w:szCs w:val="30"/>
        </w:rPr>
        <w:t xml:space="preserve"> （二）单位收支情况</w:t>
      </w:r>
    </w:p>
    <w:p>
      <w:pPr>
        <w:ind w:firstLine="468" w:firstLineChars="150"/>
        <w:rPr>
          <w:rFonts w:hint="eastAsia" w:ascii="宋体" w:hAnsi="宋体" w:eastAsia="宋体" w:cs="宋体"/>
          <w:sz w:val="30"/>
          <w:szCs w:val="30"/>
        </w:rPr>
      </w:pPr>
      <w:r>
        <w:rPr>
          <w:rFonts w:hint="eastAsia" w:ascii="宋体" w:hAnsi="宋体" w:eastAsia="宋体" w:cs="宋体"/>
          <w:spacing w:val="6"/>
          <w:sz w:val="30"/>
          <w:szCs w:val="30"/>
        </w:rPr>
        <w:t>1、收入情况</w:t>
      </w:r>
    </w:p>
    <w:p>
      <w:pPr>
        <w:rPr>
          <w:rFonts w:hint="eastAsia" w:ascii="宋体" w:hAnsi="宋体" w:eastAsia="宋体" w:cs="宋体"/>
          <w:spacing w:val="6"/>
          <w:sz w:val="30"/>
          <w:szCs w:val="30"/>
        </w:rPr>
      </w:pPr>
      <w:r>
        <w:rPr>
          <w:rFonts w:hint="eastAsia" w:ascii="宋体" w:hAnsi="宋体" w:eastAsia="宋体" w:cs="宋体"/>
          <w:spacing w:val="6"/>
          <w:sz w:val="30"/>
          <w:szCs w:val="30"/>
        </w:rPr>
        <w:t xml:space="preserve">     本单位202</w:t>
      </w:r>
      <w:r>
        <w:rPr>
          <w:rFonts w:hint="eastAsia" w:ascii="宋体" w:hAnsi="宋体" w:cs="宋体"/>
          <w:spacing w:val="6"/>
          <w:sz w:val="30"/>
          <w:szCs w:val="30"/>
          <w:lang w:val="en-US" w:eastAsia="zh-CN"/>
        </w:rPr>
        <w:t>2</w:t>
      </w:r>
      <w:r>
        <w:rPr>
          <w:rFonts w:hint="eastAsia" w:ascii="宋体" w:hAnsi="宋体" w:eastAsia="宋体" w:cs="宋体"/>
          <w:spacing w:val="6"/>
          <w:sz w:val="30"/>
          <w:szCs w:val="30"/>
        </w:rPr>
        <w:t>年度总收入</w:t>
      </w:r>
      <w:r>
        <w:rPr>
          <w:rFonts w:hint="eastAsia" w:ascii="宋体" w:hAnsi="宋体" w:cs="宋体"/>
          <w:spacing w:val="6"/>
          <w:sz w:val="30"/>
          <w:szCs w:val="30"/>
          <w:lang w:val="en-US" w:eastAsia="zh-CN"/>
        </w:rPr>
        <w:t>1614.05</w:t>
      </w:r>
      <w:r>
        <w:rPr>
          <w:rFonts w:hint="eastAsia" w:ascii="宋体" w:hAnsi="宋体" w:eastAsia="宋体" w:cs="宋体"/>
          <w:spacing w:val="6"/>
          <w:sz w:val="30"/>
          <w:szCs w:val="30"/>
        </w:rPr>
        <w:t>万元。其中财政拨款收入</w:t>
      </w:r>
      <w:r>
        <w:rPr>
          <w:rFonts w:hint="eastAsia" w:ascii="宋体" w:hAnsi="宋体" w:cs="宋体"/>
          <w:spacing w:val="6"/>
          <w:sz w:val="30"/>
          <w:szCs w:val="30"/>
          <w:lang w:val="en-US" w:eastAsia="zh-CN"/>
        </w:rPr>
        <w:t>1022.73</w:t>
      </w:r>
      <w:r>
        <w:rPr>
          <w:rFonts w:hint="eastAsia" w:ascii="宋体" w:hAnsi="宋体" w:eastAsia="宋体" w:cs="宋体"/>
          <w:spacing w:val="6"/>
          <w:sz w:val="30"/>
          <w:szCs w:val="30"/>
        </w:rPr>
        <w:t>万元。</w:t>
      </w:r>
    </w:p>
    <w:p>
      <w:pPr>
        <w:rPr>
          <w:rFonts w:hint="eastAsia" w:ascii="宋体" w:hAnsi="宋体" w:eastAsia="宋体" w:cs="宋体"/>
          <w:spacing w:val="6"/>
          <w:sz w:val="30"/>
          <w:szCs w:val="30"/>
        </w:rPr>
      </w:pPr>
      <w:r>
        <w:rPr>
          <w:rFonts w:hint="eastAsia" w:ascii="宋体" w:hAnsi="宋体" w:eastAsia="宋体" w:cs="宋体"/>
          <w:spacing w:val="6"/>
          <w:sz w:val="30"/>
          <w:szCs w:val="30"/>
        </w:rPr>
        <w:t xml:space="preserve">    2、支出情况</w:t>
      </w:r>
    </w:p>
    <w:p>
      <w:pPr>
        <w:spacing w:line="540" w:lineRule="exact"/>
        <w:ind w:firstLine="936" w:firstLineChars="300"/>
        <w:rPr>
          <w:rFonts w:hint="eastAsia" w:ascii="宋体" w:hAnsi="宋体" w:eastAsia="宋体" w:cs="宋体"/>
          <w:sz w:val="30"/>
          <w:szCs w:val="30"/>
        </w:rPr>
      </w:pPr>
      <w:r>
        <w:rPr>
          <w:rFonts w:hint="eastAsia" w:ascii="宋体" w:hAnsi="宋体" w:eastAsia="宋体" w:cs="宋体"/>
          <w:spacing w:val="6"/>
          <w:sz w:val="30"/>
          <w:szCs w:val="30"/>
        </w:rPr>
        <w:t>本单位202</w:t>
      </w:r>
      <w:r>
        <w:rPr>
          <w:rFonts w:hint="eastAsia" w:ascii="宋体" w:hAnsi="宋体" w:cs="宋体"/>
          <w:spacing w:val="6"/>
          <w:sz w:val="30"/>
          <w:szCs w:val="30"/>
          <w:lang w:val="en-US" w:eastAsia="zh-CN"/>
        </w:rPr>
        <w:t>2</w:t>
      </w:r>
      <w:r>
        <w:rPr>
          <w:rFonts w:hint="eastAsia" w:ascii="宋体" w:hAnsi="宋体" w:eastAsia="宋体" w:cs="宋体"/>
          <w:spacing w:val="6"/>
          <w:sz w:val="30"/>
          <w:szCs w:val="30"/>
        </w:rPr>
        <w:t>年度总支出</w:t>
      </w:r>
      <w:r>
        <w:rPr>
          <w:rFonts w:hint="eastAsia" w:ascii="宋体" w:hAnsi="宋体" w:cs="宋体"/>
          <w:spacing w:val="6"/>
          <w:sz w:val="30"/>
          <w:szCs w:val="30"/>
          <w:lang w:val="en-US" w:eastAsia="zh-CN"/>
        </w:rPr>
        <w:t>1614.05</w:t>
      </w:r>
      <w:r>
        <w:rPr>
          <w:rFonts w:hint="eastAsia" w:ascii="宋体" w:hAnsi="宋体" w:eastAsia="宋体" w:cs="宋体"/>
          <w:spacing w:val="6"/>
          <w:sz w:val="30"/>
          <w:szCs w:val="30"/>
        </w:rPr>
        <w:t>万元；其中：财政拨款支出</w:t>
      </w:r>
      <w:r>
        <w:rPr>
          <w:rFonts w:hint="eastAsia" w:ascii="宋体" w:hAnsi="宋体" w:cs="宋体"/>
          <w:spacing w:val="6"/>
          <w:sz w:val="30"/>
          <w:szCs w:val="30"/>
          <w:lang w:val="en-US" w:eastAsia="zh-CN"/>
        </w:rPr>
        <w:t>1614.05</w:t>
      </w:r>
      <w:r>
        <w:rPr>
          <w:rFonts w:hint="eastAsia" w:ascii="宋体" w:hAnsi="宋体" w:eastAsia="宋体" w:cs="宋体"/>
          <w:spacing w:val="6"/>
          <w:sz w:val="30"/>
          <w:szCs w:val="30"/>
        </w:rPr>
        <w:t>万元；具体支出明细如下：基本支出</w:t>
      </w:r>
      <w:r>
        <w:rPr>
          <w:rFonts w:hint="eastAsia" w:ascii="宋体" w:hAnsi="宋体" w:cs="宋体"/>
          <w:sz w:val="30"/>
          <w:szCs w:val="30"/>
          <w:lang w:val="en-US" w:eastAsia="zh-CN"/>
        </w:rPr>
        <w:t>1267.66</w:t>
      </w:r>
      <w:r>
        <w:rPr>
          <w:rFonts w:hint="eastAsia" w:ascii="宋体" w:hAnsi="宋体" w:eastAsia="宋体" w:cs="宋体"/>
          <w:sz w:val="30"/>
          <w:szCs w:val="30"/>
        </w:rPr>
        <w:t>万</w:t>
      </w:r>
      <w:r>
        <w:rPr>
          <w:rFonts w:hint="eastAsia" w:ascii="宋体" w:hAnsi="宋体" w:eastAsia="宋体" w:cs="宋体"/>
          <w:spacing w:val="6"/>
          <w:sz w:val="30"/>
          <w:szCs w:val="30"/>
        </w:rPr>
        <w:t>元，其中（1）、工资福利支出</w:t>
      </w:r>
      <w:r>
        <w:rPr>
          <w:rFonts w:hint="eastAsia" w:ascii="宋体" w:hAnsi="宋体" w:cs="宋体"/>
          <w:sz w:val="30"/>
          <w:szCs w:val="30"/>
          <w:lang w:val="en-US" w:eastAsia="zh-CN"/>
        </w:rPr>
        <w:t>1120.16</w:t>
      </w:r>
      <w:r>
        <w:rPr>
          <w:rFonts w:hint="eastAsia" w:ascii="宋体" w:hAnsi="宋体" w:eastAsia="宋体" w:cs="宋体"/>
          <w:sz w:val="30"/>
          <w:szCs w:val="30"/>
        </w:rPr>
        <w:t>万</w:t>
      </w:r>
      <w:r>
        <w:rPr>
          <w:rFonts w:hint="eastAsia" w:ascii="宋体" w:hAnsi="宋体" w:eastAsia="宋体" w:cs="宋体"/>
          <w:spacing w:val="6"/>
          <w:sz w:val="30"/>
          <w:szCs w:val="30"/>
        </w:rPr>
        <w:t>元； （2）、商品和服务支出</w:t>
      </w:r>
      <w:r>
        <w:rPr>
          <w:rFonts w:hint="eastAsia" w:ascii="宋体" w:hAnsi="宋体" w:cs="宋体"/>
          <w:sz w:val="30"/>
          <w:szCs w:val="30"/>
          <w:lang w:val="en-US" w:eastAsia="zh-CN"/>
        </w:rPr>
        <w:t>139.71</w:t>
      </w:r>
      <w:r>
        <w:rPr>
          <w:rFonts w:hint="eastAsia" w:ascii="宋体" w:hAnsi="宋体" w:eastAsia="宋体" w:cs="宋体"/>
          <w:sz w:val="30"/>
          <w:szCs w:val="30"/>
        </w:rPr>
        <w:t>万</w:t>
      </w:r>
      <w:r>
        <w:rPr>
          <w:rFonts w:hint="eastAsia" w:ascii="宋体" w:hAnsi="宋体" w:eastAsia="宋体" w:cs="宋体"/>
          <w:spacing w:val="6"/>
          <w:sz w:val="30"/>
          <w:szCs w:val="30"/>
        </w:rPr>
        <w:t>元； （3）、对个人和家庭的补助支出</w:t>
      </w:r>
      <w:r>
        <w:rPr>
          <w:rFonts w:hint="eastAsia" w:ascii="宋体" w:hAnsi="宋体" w:cs="宋体"/>
          <w:spacing w:val="6"/>
          <w:sz w:val="30"/>
          <w:szCs w:val="30"/>
          <w:lang w:val="en-US" w:eastAsia="zh-CN"/>
        </w:rPr>
        <w:t>7.79</w:t>
      </w:r>
      <w:r>
        <w:rPr>
          <w:rFonts w:hint="eastAsia" w:ascii="宋体" w:hAnsi="宋体" w:eastAsia="宋体" w:cs="宋体"/>
          <w:spacing w:val="6"/>
          <w:sz w:val="30"/>
          <w:szCs w:val="30"/>
        </w:rPr>
        <w:t>万元</w:t>
      </w:r>
      <w:r>
        <w:rPr>
          <w:rFonts w:hint="eastAsia" w:ascii="宋体" w:hAnsi="宋体" w:cs="宋体"/>
          <w:spacing w:val="6"/>
          <w:sz w:val="30"/>
          <w:szCs w:val="30"/>
          <w:lang w:eastAsia="zh-CN"/>
        </w:rPr>
        <w:t>，（</w:t>
      </w:r>
      <w:r>
        <w:rPr>
          <w:rFonts w:hint="eastAsia" w:ascii="宋体" w:hAnsi="宋体" w:cs="宋体"/>
          <w:spacing w:val="6"/>
          <w:sz w:val="30"/>
          <w:szCs w:val="30"/>
          <w:lang w:val="en-US" w:eastAsia="zh-CN"/>
        </w:rPr>
        <w:t>4）</w:t>
      </w:r>
      <w:r>
        <w:rPr>
          <w:rFonts w:hint="eastAsia" w:ascii="宋体" w:hAnsi="宋体" w:eastAsia="宋体" w:cs="宋体"/>
          <w:spacing w:val="6"/>
          <w:sz w:val="30"/>
          <w:szCs w:val="30"/>
        </w:rPr>
        <w:t>、其他资本性支出0万元（办公设备购置）。项目支出</w:t>
      </w:r>
      <w:r>
        <w:rPr>
          <w:rFonts w:hint="eastAsia" w:ascii="宋体" w:hAnsi="宋体" w:cs="宋体"/>
          <w:spacing w:val="6"/>
          <w:sz w:val="30"/>
          <w:szCs w:val="30"/>
          <w:lang w:val="en-US" w:eastAsia="zh-CN"/>
        </w:rPr>
        <w:t>346.39</w:t>
      </w:r>
      <w:r>
        <w:rPr>
          <w:rFonts w:hint="eastAsia" w:ascii="宋体" w:hAnsi="宋体" w:eastAsia="宋体" w:cs="宋体"/>
          <w:spacing w:val="6"/>
          <w:sz w:val="30"/>
          <w:szCs w:val="30"/>
        </w:rPr>
        <w:t>万元。</w:t>
      </w:r>
    </w:p>
    <w:p>
      <w:pPr>
        <w:numPr>
          <w:ilvl w:val="0"/>
          <w:numId w:val="2"/>
        </w:numPr>
        <w:rPr>
          <w:rFonts w:hint="eastAsia" w:ascii="宋体" w:hAnsi="宋体" w:eastAsia="宋体" w:cs="宋体"/>
          <w:b/>
          <w:spacing w:val="6"/>
          <w:sz w:val="30"/>
          <w:szCs w:val="30"/>
        </w:rPr>
      </w:pPr>
      <w:r>
        <w:rPr>
          <w:rFonts w:hint="eastAsia" w:ascii="宋体" w:hAnsi="宋体" w:eastAsia="宋体" w:cs="宋体"/>
          <w:b/>
          <w:spacing w:val="6"/>
          <w:sz w:val="30"/>
          <w:szCs w:val="30"/>
        </w:rPr>
        <w:t>单位整体支出管理及项目实施情况</w:t>
      </w:r>
    </w:p>
    <w:p>
      <w:pPr>
        <w:keepNext w:val="0"/>
        <w:keepLines w:val="0"/>
        <w:pageBreakBefore w:val="0"/>
        <w:widowControl w:val="0"/>
        <w:numPr>
          <w:numId w:val="0"/>
        </w:numPr>
        <w:kinsoku/>
        <w:wordWrap/>
        <w:topLinePunct w:val="0"/>
        <w:bidi w:val="0"/>
        <w:adjustRightInd/>
        <w:snapToGrid/>
        <w:spacing w:line="560" w:lineRule="exact"/>
        <w:ind w:right="0" w:rightChars="0"/>
        <w:jc w:val="both"/>
        <w:textAlignment w:val="auto"/>
        <w:rPr>
          <w:rStyle w:val="20"/>
          <w:rFonts w:hint="eastAsia" w:ascii="宋体" w:hAnsi="宋体" w:eastAsia="宋体" w:cs="宋体"/>
          <w:b w:val="0"/>
          <w:bCs/>
          <w:color w:val="000000" w:themeColor="text1"/>
          <w:sz w:val="30"/>
          <w:szCs w:val="30"/>
          <w:lang w:val="en-US" w:eastAsia="zh-CN"/>
          <w14:textFill>
            <w14:solidFill>
              <w14:schemeClr w14:val="tx1"/>
            </w14:solidFill>
          </w14:textFill>
        </w:rPr>
      </w:pPr>
      <w:r>
        <w:rPr>
          <w:rStyle w:val="20"/>
          <w:rFonts w:hint="eastAsia" w:ascii="宋体" w:hAnsi="宋体" w:eastAsia="宋体" w:cs="宋体"/>
          <w:b w:val="0"/>
          <w:bCs/>
          <w:color w:val="000000" w:themeColor="text1"/>
          <w:sz w:val="32"/>
          <w:szCs w:val="32"/>
          <w:lang w:eastAsia="zh-CN"/>
          <w14:textFill>
            <w14:solidFill>
              <w14:schemeClr w14:val="tx1"/>
            </w14:solidFill>
          </w14:textFill>
        </w:rPr>
        <w:t>（</w:t>
      </w:r>
      <w:r>
        <w:rPr>
          <w:rStyle w:val="20"/>
          <w:rFonts w:hint="eastAsia" w:ascii="宋体" w:hAnsi="宋体" w:eastAsia="宋体" w:cs="宋体"/>
          <w:b w:val="0"/>
          <w:bCs/>
          <w:color w:val="000000" w:themeColor="text1"/>
          <w:sz w:val="30"/>
          <w:szCs w:val="30"/>
          <w:lang w:eastAsia="zh-CN"/>
          <w14:textFill>
            <w14:solidFill>
              <w14:schemeClr w14:val="tx1"/>
            </w14:solidFill>
          </w14:textFill>
        </w:rPr>
        <w:t>一）、</w:t>
      </w:r>
      <w:r>
        <w:rPr>
          <w:rStyle w:val="20"/>
          <w:rFonts w:hint="eastAsia" w:ascii="宋体" w:hAnsi="宋体" w:eastAsia="宋体" w:cs="宋体"/>
          <w:b w:val="0"/>
          <w:bCs/>
          <w:color w:val="000000" w:themeColor="text1"/>
          <w:sz w:val="30"/>
          <w:szCs w:val="30"/>
          <w14:textFill>
            <w14:solidFill>
              <w14:schemeClr w14:val="tx1"/>
            </w14:solidFill>
          </w14:textFill>
        </w:rPr>
        <w:t>把学习宣传贯彻党的十九大</w:t>
      </w:r>
      <w:r>
        <w:rPr>
          <w:rStyle w:val="20"/>
          <w:rFonts w:hint="eastAsia" w:ascii="宋体" w:hAnsi="宋体" w:eastAsia="宋体" w:cs="宋体"/>
          <w:b w:val="0"/>
          <w:bCs/>
          <w:color w:val="000000" w:themeColor="text1"/>
          <w:sz w:val="30"/>
          <w:szCs w:val="30"/>
          <w:lang w:eastAsia="zh-CN"/>
          <w14:textFill>
            <w14:solidFill>
              <w14:schemeClr w14:val="tx1"/>
            </w14:solidFill>
          </w14:textFill>
        </w:rPr>
        <w:t>、</w:t>
      </w:r>
      <w:r>
        <w:rPr>
          <w:rStyle w:val="20"/>
          <w:rFonts w:hint="eastAsia" w:ascii="宋体" w:hAnsi="宋体" w:eastAsia="宋体" w:cs="宋体"/>
          <w:b w:val="0"/>
          <w:bCs/>
          <w:color w:val="000000" w:themeColor="text1"/>
          <w:sz w:val="30"/>
          <w:szCs w:val="30"/>
          <w:lang w:val="en-US" w:eastAsia="zh-CN"/>
          <w14:textFill>
            <w14:solidFill>
              <w14:schemeClr w14:val="tx1"/>
            </w14:solidFill>
          </w14:textFill>
        </w:rPr>
        <w:t>二十大</w:t>
      </w:r>
      <w:r>
        <w:rPr>
          <w:rStyle w:val="20"/>
          <w:rFonts w:hint="eastAsia" w:ascii="宋体" w:hAnsi="宋体" w:eastAsia="宋体" w:cs="宋体"/>
          <w:b w:val="0"/>
          <w:bCs/>
          <w:color w:val="000000" w:themeColor="text1"/>
          <w:sz w:val="30"/>
          <w:szCs w:val="30"/>
          <w14:textFill>
            <w14:solidFill>
              <w14:schemeClr w14:val="tx1"/>
            </w14:solidFill>
          </w14:textFill>
        </w:rPr>
        <w:t>精神作为首要政治任务，与贯彻习近平总书记对</w:t>
      </w:r>
      <w:r>
        <w:rPr>
          <w:rStyle w:val="20"/>
          <w:rFonts w:hint="eastAsia" w:ascii="宋体" w:hAnsi="宋体" w:eastAsia="宋体" w:cs="宋体"/>
          <w:b w:val="0"/>
          <w:bCs/>
          <w:color w:val="000000" w:themeColor="text1"/>
          <w:sz w:val="30"/>
          <w:szCs w:val="30"/>
          <w:lang w:val="en-US" w:eastAsia="zh-CN"/>
          <w14:textFill>
            <w14:solidFill>
              <w14:schemeClr w14:val="tx1"/>
            </w14:solidFill>
          </w14:textFill>
        </w:rPr>
        <w:t>湖南</w:t>
      </w:r>
      <w:r>
        <w:rPr>
          <w:rStyle w:val="20"/>
          <w:rFonts w:hint="eastAsia" w:ascii="宋体" w:hAnsi="宋体" w:eastAsia="宋体" w:cs="宋体"/>
          <w:b w:val="0"/>
          <w:bCs/>
          <w:color w:val="000000" w:themeColor="text1"/>
          <w:sz w:val="30"/>
          <w:szCs w:val="30"/>
          <w14:textFill>
            <w14:solidFill>
              <w14:schemeClr w14:val="tx1"/>
            </w14:solidFill>
          </w14:textFill>
        </w:rPr>
        <w:t>工作的重要批示指示精神结合起来，围绕建设一支政治强、业务精、敢作为、作风正的干部队伍，</w:t>
      </w:r>
      <w:r>
        <w:rPr>
          <w:rStyle w:val="20"/>
          <w:rFonts w:hint="eastAsia" w:ascii="宋体" w:hAnsi="宋体" w:eastAsia="宋体" w:cs="宋体"/>
          <w:b w:val="0"/>
          <w:bCs/>
          <w:color w:val="000000" w:themeColor="text1"/>
          <w:sz w:val="30"/>
          <w:szCs w:val="30"/>
          <w:lang w:val="en-US" w:eastAsia="zh-CN"/>
          <w14:textFill>
            <w14:solidFill>
              <w14:schemeClr w14:val="tx1"/>
            </w14:solidFill>
          </w14:textFill>
        </w:rPr>
        <w:t>抓好党建和党风廉政建设，打造市监</w:t>
      </w:r>
      <w:r>
        <w:rPr>
          <w:rStyle w:val="20"/>
          <w:rFonts w:hint="eastAsia" w:ascii="宋体" w:hAnsi="宋体" w:eastAsia="宋体" w:cs="宋体"/>
          <w:b w:val="0"/>
          <w:bCs/>
          <w:color w:val="000000" w:themeColor="text1"/>
          <w:sz w:val="30"/>
          <w:szCs w:val="30"/>
          <w14:textFill>
            <w14:solidFill>
              <w14:schemeClr w14:val="tx1"/>
            </w14:solidFill>
          </w14:textFill>
        </w:rPr>
        <w:t>干部队伍</w:t>
      </w:r>
      <w:r>
        <w:rPr>
          <w:rStyle w:val="20"/>
          <w:rFonts w:hint="eastAsia" w:ascii="宋体" w:hAnsi="宋体" w:eastAsia="宋体" w:cs="宋体"/>
          <w:b w:val="0"/>
          <w:bCs/>
          <w:color w:val="000000" w:themeColor="text1"/>
          <w:sz w:val="30"/>
          <w:szCs w:val="30"/>
          <w:lang w:val="en-US" w:eastAsia="zh-CN"/>
          <w14:textFill>
            <w14:solidFill>
              <w14:schemeClr w14:val="tx1"/>
            </w14:solidFill>
          </w14:textFill>
        </w:rPr>
        <w:t>新形象。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抓</w:t>
      </w:r>
      <w:r>
        <w:rPr>
          <w:rFonts w:hint="eastAsia" w:ascii="宋体" w:hAnsi="宋体" w:eastAsia="宋体" w:cs="宋体"/>
          <w:color w:val="000000" w:themeColor="text1"/>
          <w:sz w:val="30"/>
          <w:szCs w:val="30"/>
          <w:lang w:val="en-US" w:eastAsia="zh-CN"/>
          <w14:textFill>
            <w14:solidFill>
              <w14:schemeClr w14:val="tx1"/>
            </w14:solidFill>
          </w14:textFill>
        </w:rPr>
        <w:t>实</w:t>
      </w:r>
      <w:r>
        <w:rPr>
          <w:rStyle w:val="20"/>
          <w:rFonts w:hint="eastAsia" w:ascii="宋体" w:hAnsi="宋体" w:eastAsia="宋体" w:cs="宋体"/>
          <w:b w:val="0"/>
          <w:bCs/>
          <w:color w:val="000000" w:themeColor="text1"/>
          <w:sz w:val="30"/>
          <w:szCs w:val="30"/>
          <w:lang w:val="en-US" w:eastAsia="zh-CN"/>
          <w14:textFill>
            <w14:solidFill>
              <w14:schemeClr w14:val="tx1"/>
            </w14:solidFill>
          </w14:textFill>
        </w:rPr>
        <w:t>党建和党风廉政建设</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b w:val="0"/>
          <w:bCs w:val="0"/>
          <w:color w:val="000000" w:themeColor="text1"/>
          <w:kern w:val="2"/>
          <w:sz w:val="30"/>
          <w:szCs w:val="30"/>
          <w:lang w:val="en-US" w:eastAsia="zh-CN" w:bidi="ar"/>
          <w14:textFill>
            <w14:solidFill>
              <w14:schemeClr w14:val="tx1"/>
            </w14:solidFill>
          </w14:textFill>
        </w:rPr>
        <w:t>局党组</w:t>
      </w:r>
      <w:r>
        <w:rPr>
          <w:rFonts w:hint="eastAsia" w:ascii="宋体" w:hAnsi="宋体" w:eastAsia="宋体" w:cs="宋体"/>
          <w:b w:val="0"/>
          <w:bCs w:val="0"/>
          <w:color w:val="000000" w:themeColor="text1"/>
          <w:sz w:val="30"/>
          <w:szCs w:val="30"/>
          <w14:textFill>
            <w14:solidFill>
              <w14:schemeClr w14:val="tx1"/>
            </w14:solidFill>
          </w14:textFill>
        </w:rPr>
        <w:t>以党建为统领，全面落实从严治党主体责任</w:t>
      </w:r>
      <w:r>
        <w:rPr>
          <w:rFonts w:hint="eastAsia" w:ascii="宋体" w:hAnsi="宋体" w:eastAsia="宋体" w:cs="宋体"/>
          <w:b w:val="0"/>
          <w:bCs w:val="0"/>
          <w:color w:val="000000" w:themeColor="text1"/>
          <w:sz w:val="30"/>
          <w:szCs w:val="30"/>
          <w:lang w:val="en-US" w:eastAsia="zh-CN"/>
          <w14:textFill>
            <w14:solidFill>
              <w14:schemeClr w14:val="tx1"/>
            </w14:solidFill>
          </w14:textFill>
        </w:rPr>
        <w:t>并</w:t>
      </w:r>
      <w:r>
        <w:rPr>
          <w:rFonts w:hint="eastAsia" w:ascii="宋体" w:hAnsi="宋体" w:eastAsia="宋体" w:cs="宋体"/>
          <w:b w:val="0"/>
          <w:bCs w:val="0"/>
          <w:color w:val="000000" w:themeColor="text1"/>
          <w:kern w:val="2"/>
          <w:sz w:val="30"/>
          <w:szCs w:val="30"/>
          <w:lang w:val="en-US" w:eastAsia="zh-CN" w:bidi="ar"/>
          <w14:textFill>
            <w14:solidFill>
              <w14:schemeClr w14:val="tx1"/>
            </w14:solidFill>
          </w14:textFill>
        </w:rPr>
        <w:t>作为首要任务</w:t>
      </w:r>
      <w:r>
        <w:rPr>
          <w:rFonts w:hint="eastAsia" w:ascii="宋体" w:hAnsi="宋体" w:eastAsia="宋体" w:cs="宋体"/>
          <w:b w:val="0"/>
          <w:bCs w:val="0"/>
          <w:color w:val="000000" w:themeColor="text1"/>
          <w:sz w:val="30"/>
          <w:szCs w:val="30"/>
          <w:lang w:eastAsia="zh-CN"/>
          <w14:textFill>
            <w14:solidFill>
              <w14:schemeClr w14:val="tx1"/>
            </w14:solidFill>
          </w14:textFill>
        </w:rPr>
        <w:t>，</w:t>
      </w:r>
      <w:r>
        <w:rPr>
          <w:rFonts w:hint="eastAsia" w:ascii="宋体" w:hAnsi="宋体" w:eastAsia="宋体" w:cs="宋体"/>
          <w:b w:val="0"/>
          <w:bCs w:val="0"/>
          <w:color w:val="000000" w:themeColor="text1"/>
          <w:sz w:val="30"/>
          <w:szCs w:val="30"/>
          <w14:textFill>
            <w14:solidFill>
              <w14:schemeClr w14:val="tx1"/>
            </w14:solidFill>
          </w14:textFill>
        </w:rPr>
        <w:t>坚决做到“两个维护”</w:t>
      </w:r>
      <w:r>
        <w:rPr>
          <w:rFonts w:hint="eastAsia" w:ascii="宋体" w:hAnsi="宋体" w:eastAsia="宋体" w:cs="宋体"/>
          <w:b w:val="0"/>
          <w:bCs w:val="0"/>
          <w:color w:val="000000" w:themeColor="text1"/>
          <w:kern w:val="2"/>
          <w:sz w:val="30"/>
          <w:szCs w:val="30"/>
          <w:lang w:val="en-US" w:eastAsia="zh-CN" w:bidi="ar"/>
          <w14:textFill>
            <w14:solidFill>
              <w14:schemeClr w14:val="tx1"/>
            </w14:solidFill>
          </w14:textFill>
        </w:rPr>
        <w:t>，增强“四个意识”、坚定“四个自信”，</w:t>
      </w:r>
      <w:r>
        <w:rPr>
          <w:rFonts w:hint="eastAsia" w:ascii="宋体" w:hAnsi="宋体" w:eastAsia="宋体" w:cs="宋体"/>
          <w:b w:val="0"/>
          <w:bCs w:val="0"/>
          <w:color w:val="000000" w:themeColor="text1"/>
          <w:sz w:val="30"/>
          <w:szCs w:val="30"/>
          <w14:textFill>
            <w14:solidFill>
              <w14:schemeClr w14:val="tx1"/>
            </w14:solidFill>
          </w14:textFill>
        </w:rPr>
        <w:t>落实</w:t>
      </w:r>
      <w:r>
        <w:rPr>
          <w:rFonts w:hint="eastAsia" w:ascii="宋体" w:hAnsi="宋体" w:eastAsia="宋体" w:cs="宋体"/>
          <w:b w:val="0"/>
          <w:bCs w:val="0"/>
          <w:color w:val="000000" w:themeColor="text1"/>
          <w:sz w:val="30"/>
          <w:szCs w:val="30"/>
          <w:lang w:val="en-US" w:eastAsia="zh-CN"/>
          <w14:textFill>
            <w14:solidFill>
              <w14:schemeClr w14:val="tx1"/>
            </w14:solidFill>
          </w14:textFill>
        </w:rPr>
        <w:t>好</w:t>
      </w:r>
      <w:r>
        <w:rPr>
          <w:rFonts w:hint="eastAsia" w:ascii="宋体" w:hAnsi="宋体" w:eastAsia="宋体" w:cs="宋体"/>
          <w:b w:val="0"/>
          <w:bCs w:val="0"/>
          <w:color w:val="000000" w:themeColor="text1"/>
          <w:sz w:val="30"/>
          <w:szCs w:val="30"/>
          <w14:textFill>
            <w14:solidFill>
              <w14:schemeClr w14:val="tx1"/>
            </w14:solidFill>
          </w14:textFill>
        </w:rPr>
        <w:t>“两个清单”</w:t>
      </w:r>
      <w:r>
        <w:rPr>
          <w:rFonts w:hint="eastAsia" w:ascii="宋体" w:hAnsi="宋体" w:eastAsia="宋体" w:cs="宋体"/>
          <w:b w:val="0"/>
          <w:bCs w:val="0"/>
          <w:color w:val="000000" w:themeColor="text1"/>
          <w:kern w:val="2"/>
          <w:sz w:val="30"/>
          <w:szCs w:val="30"/>
          <w:lang w:val="en-US" w:eastAsia="zh-CN" w:bidi="ar"/>
          <w14:textFill>
            <w14:solidFill>
              <w14:schemeClr w14:val="tx1"/>
            </w14:solidFill>
          </w14:textFill>
        </w:rPr>
        <w:t>。</w:t>
      </w:r>
      <w:r>
        <w:rPr>
          <w:rFonts w:hint="eastAsia" w:ascii="宋体" w:hAnsi="宋体" w:eastAsia="宋体" w:cs="宋体"/>
          <w:b w:val="0"/>
          <w:bCs w:val="0"/>
          <w:color w:val="000000" w:themeColor="text1"/>
          <w:sz w:val="30"/>
          <w:szCs w:val="30"/>
          <w14:textFill>
            <w14:solidFill>
              <w14:schemeClr w14:val="tx1"/>
            </w14:solidFill>
          </w14:textFill>
        </w:rPr>
        <w:t>全力推进管党治党各项任务落实落地</w:t>
      </w:r>
      <w:r>
        <w:rPr>
          <w:rFonts w:hint="eastAsia" w:ascii="宋体" w:hAnsi="宋体" w:eastAsia="宋体" w:cs="宋体"/>
          <w:b w:val="0"/>
          <w:bCs w:val="0"/>
          <w:color w:val="000000" w:themeColor="text1"/>
          <w:kern w:val="2"/>
          <w:sz w:val="30"/>
          <w:szCs w:val="30"/>
          <w:lang w:val="en-US" w:eastAsia="zh-CN" w:bidi="ar"/>
          <w14:textFill>
            <w14:solidFill>
              <w14:schemeClr w14:val="tx1"/>
            </w14:solidFill>
          </w14:textFill>
        </w:rPr>
        <w:t>，把党风廉政工作纳入目标管理，</w:t>
      </w:r>
      <w:r>
        <w:rPr>
          <w:rFonts w:hint="eastAsia" w:ascii="宋体" w:hAnsi="宋体" w:eastAsia="宋体" w:cs="宋体"/>
          <w:b w:val="0"/>
          <w:bCs w:val="0"/>
          <w:color w:val="000000" w:themeColor="text1"/>
          <w:sz w:val="30"/>
          <w:szCs w:val="30"/>
          <w14:textFill>
            <w14:solidFill>
              <w14:schemeClr w14:val="tx1"/>
            </w14:solidFill>
          </w14:textFill>
        </w:rPr>
        <w:t>开展集体学习40余次</w:t>
      </w:r>
      <w:r>
        <w:rPr>
          <w:rFonts w:hint="eastAsia" w:ascii="宋体" w:hAnsi="宋体" w:eastAsia="宋体" w:cs="宋体"/>
          <w:b w:val="0"/>
          <w:bCs w:val="0"/>
          <w:color w:val="000000" w:themeColor="text1"/>
          <w:sz w:val="30"/>
          <w:szCs w:val="30"/>
          <w:lang w:eastAsia="zh-CN"/>
          <w14:textFill>
            <w14:solidFill>
              <w14:schemeClr w14:val="tx1"/>
            </w14:solidFill>
          </w14:textFill>
        </w:rPr>
        <w:t>，</w:t>
      </w:r>
      <w:r>
        <w:rPr>
          <w:rFonts w:hint="eastAsia" w:ascii="宋体" w:hAnsi="宋体" w:eastAsia="宋体" w:cs="宋体"/>
          <w:b w:val="0"/>
          <w:bCs w:val="0"/>
          <w:color w:val="000000" w:themeColor="text1"/>
          <w:sz w:val="30"/>
          <w:szCs w:val="30"/>
          <w14:textFill>
            <w14:solidFill>
              <w14:schemeClr w14:val="tx1"/>
            </w14:solidFill>
          </w14:textFill>
        </w:rPr>
        <w:t>召开警示教育大会，</w:t>
      </w:r>
      <w:r>
        <w:rPr>
          <w:rFonts w:hint="eastAsia" w:ascii="宋体" w:hAnsi="宋体" w:eastAsia="宋体" w:cs="宋体"/>
          <w:b w:val="0"/>
          <w:bCs w:val="0"/>
          <w:color w:val="000000" w:themeColor="text1"/>
          <w:sz w:val="30"/>
          <w:szCs w:val="30"/>
          <w:lang w:val="en-US" w:eastAsia="zh-CN"/>
          <w14:textFill>
            <w14:solidFill>
              <w14:schemeClr w14:val="tx1"/>
            </w14:solidFill>
          </w14:textFill>
        </w:rPr>
        <w:t>一把手</w:t>
      </w:r>
      <w:r>
        <w:rPr>
          <w:rFonts w:hint="eastAsia" w:ascii="宋体" w:hAnsi="宋体" w:eastAsia="宋体" w:cs="宋体"/>
          <w:b w:val="0"/>
          <w:bCs w:val="0"/>
          <w:color w:val="000000" w:themeColor="text1"/>
          <w:sz w:val="30"/>
          <w:szCs w:val="30"/>
          <w14:textFill>
            <w14:solidFill>
              <w14:schemeClr w14:val="tx1"/>
            </w14:solidFill>
          </w14:textFill>
        </w:rPr>
        <w:t>讲廉政党课，</w:t>
      </w:r>
      <w:r>
        <w:rPr>
          <w:rFonts w:hint="eastAsia" w:ascii="宋体" w:hAnsi="宋体" w:eastAsia="宋体" w:cs="宋体"/>
          <w:b w:val="0"/>
          <w:bCs w:val="0"/>
          <w:color w:val="000000" w:themeColor="text1"/>
          <w:sz w:val="30"/>
          <w:szCs w:val="30"/>
          <w:lang w:eastAsia="zh-CN"/>
          <w14:textFill>
            <w14:solidFill>
              <w14:schemeClr w14:val="tx1"/>
            </w14:solidFill>
          </w14:textFill>
        </w:rPr>
        <w:t>开展廉政谈话</w:t>
      </w:r>
      <w:r>
        <w:rPr>
          <w:rFonts w:hint="eastAsia" w:ascii="宋体" w:hAnsi="宋体" w:eastAsia="宋体" w:cs="宋体"/>
          <w:b w:val="0"/>
          <w:bCs w:val="0"/>
          <w:color w:val="000000" w:themeColor="text1"/>
          <w:sz w:val="30"/>
          <w:szCs w:val="30"/>
          <w:lang w:val="en-US" w:eastAsia="zh-CN"/>
          <w14:textFill>
            <w14:solidFill>
              <w14:schemeClr w14:val="tx1"/>
            </w14:solidFill>
          </w14:textFill>
        </w:rPr>
        <w:t>2次，认真落实</w:t>
      </w:r>
      <w:r>
        <w:rPr>
          <w:rFonts w:hint="eastAsia" w:ascii="宋体" w:hAnsi="宋体" w:eastAsia="宋体" w:cs="宋体"/>
          <w:b w:val="0"/>
          <w:bCs w:val="0"/>
          <w:color w:val="000000" w:themeColor="text1"/>
          <w:sz w:val="30"/>
          <w:szCs w:val="30"/>
          <w14:textFill>
            <w14:solidFill>
              <w14:schemeClr w14:val="tx1"/>
            </w14:solidFill>
          </w14:textFill>
        </w:rPr>
        <w:t>清廉</w:t>
      </w:r>
      <w:r>
        <w:rPr>
          <w:rFonts w:hint="eastAsia" w:ascii="宋体" w:hAnsi="宋体" w:eastAsia="宋体" w:cs="宋体"/>
          <w:b w:val="0"/>
          <w:bCs w:val="0"/>
          <w:color w:val="000000" w:themeColor="text1"/>
          <w:sz w:val="30"/>
          <w:szCs w:val="30"/>
          <w:lang w:val="en-US" w:eastAsia="zh-CN"/>
          <w14:textFill>
            <w14:solidFill>
              <w14:schemeClr w14:val="tx1"/>
            </w14:solidFill>
          </w14:textFill>
        </w:rPr>
        <w:t>机关</w:t>
      </w:r>
      <w:r>
        <w:rPr>
          <w:rFonts w:hint="eastAsia" w:ascii="宋体" w:hAnsi="宋体" w:eastAsia="宋体" w:cs="宋体"/>
          <w:b w:val="0"/>
          <w:bCs w:val="0"/>
          <w:color w:val="000000" w:themeColor="text1"/>
          <w:sz w:val="30"/>
          <w:szCs w:val="30"/>
          <w14:textFill>
            <w14:solidFill>
              <w14:schemeClr w14:val="tx1"/>
            </w14:solidFill>
          </w14:textFill>
        </w:rPr>
        <w:t>建设</w:t>
      </w:r>
      <w:r>
        <w:rPr>
          <w:rFonts w:hint="eastAsia" w:ascii="宋体" w:hAnsi="宋体" w:eastAsia="宋体" w:cs="宋体"/>
          <w:b w:val="0"/>
          <w:bCs w:val="0"/>
          <w:color w:val="000000" w:themeColor="text1"/>
          <w:sz w:val="30"/>
          <w:szCs w:val="30"/>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开展“清风传家</w:t>
      </w:r>
      <w:r>
        <w:rPr>
          <w:rFonts w:hint="eastAsia" w:ascii="宋体" w:hAnsi="宋体" w:eastAsia="宋体" w:cs="宋体"/>
          <w:b w:val="0"/>
          <w:bCs w:val="0"/>
          <w:i w:val="0"/>
          <w:caps w:val="0"/>
          <w:color w:val="000000" w:themeColor="text1"/>
          <w:spacing w:val="0"/>
          <w:sz w:val="30"/>
          <w:szCs w:val="30"/>
          <w:shd w:val="clear"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廉洁齐家”</w:t>
      </w:r>
      <w:r>
        <w:rPr>
          <w:rFonts w:hint="eastAsia" w:ascii="宋体" w:hAnsi="宋体" w:eastAsia="宋体" w:cs="宋体"/>
          <w:b w:val="0"/>
          <w:bCs w:val="0"/>
          <w:i w:val="0"/>
          <w:caps w:val="0"/>
          <w:color w:val="000000" w:themeColor="text1"/>
          <w:spacing w:val="0"/>
          <w:sz w:val="30"/>
          <w:szCs w:val="30"/>
          <w:shd w:val="clear" w:fill="FFFFFF"/>
          <w:lang w:eastAsia="zh-CN"/>
          <w14:textFill>
            <w14:solidFill>
              <w14:schemeClr w14:val="tx1"/>
            </w14:solidFill>
          </w14:textFill>
        </w:rPr>
        <w:t>清廉</w:t>
      </w:r>
      <w:r>
        <w:rPr>
          <w:rFonts w:hint="eastAsia" w:ascii="宋体" w:hAnsi="宋体" w:eastAsia="宋体" w:cs="宋体"/>
          <w:b w:val="0"/>
          <w:bCs w:val="0"/>
          <w:i w:val="0"/>
          <w:caps w:val="0"/>
          <w:color w:val="000000" w:themeColor="text1"/>
          <w:spacing w:val="0"/>
          <w:sz w:val="30"/>
          <w:szCs w:val="30"/>
          <w:shd w:val="clear" w:fill="FFFFFF"/>
          <w14:textFill>
            <w14:solidFill>
              <w14:schemeClr w14:val="tx1"/>
            </w14:solidFill>
          </w14:textFill>
        </w:rPr>
        <w:t>家书诵读暨最美家庭故事宣讲活动</w:t>
      </w:r>
      <w:r>
        <w:rPr>
          <w:rFonts w:hint="eastAsia" w:ascii="宋体" w:hAnsi="宋体" w:eastAsia="宋体" w:cs="宋体"/>
          <w:b w:val="0"/>
          <w:bCs w:val="0"/>
          <w:i w:val="0"/>
          <w:caps w:val="0"/>
          <w:color w:val="000000" w:themeColor="text1"/>
          <w:spacing w:val="0"/>
          <w:sz w:val="30"/>
          <w:szCs w:val="30"/>
          <w:shd w:val="clear" w:fill="FFFFFF"/>
          <w:lang w:eastAsia="zh-CN"/>
          <w14:textFill>
            <w14:solidFill>
              <w14:schemeClr w14:val="tx1"/>
            </w14:solidFill>
          </w14:textFill>
        </w:rPr>
        <w:t>，</w:t>
      </w:r>
      <w:r>
        <w:rPr>
          <w:rFonts w:hint="eastAsia" w:ascii="宋体" w:hAnsi="宋体" w:eastAsia="宋体" w:cs="宋体"/>
          <w:b w:val="0"/>
          <w:bCs w:val="0"/>
          <w:color w:val="000000" w:themeColor="text1"/>
          <w:kern w:val="2"/>
          <w:sz w:val="30"/>
          <w:szCs w:val="30"/>
          <w:lang w:val="en-US" w:eastAsia="zh-CN" w:bidi="ar"/>
          <w14:textFill>
            <w14:solidFill>
              <w14:schemeClr w14:val="tx1"/>
            </w14:solidFill>
          </w14:textFill>
        </w:rPr>
        <w:t>单位内建设清廉文化长廊、清廉书屋、清廉宣传栏等宣传阵地。</w:t>
      </w:r>
      <w:r>
        <w:rPr>
          <w:rFonts w:hint="eastAsia" w:ascii="宋体" w:hAnsi="宋体" w:eastAsia="宋体" w:cs="宋体"/>
          <w:b w:val="0"/>
          <w:bCs w:val="0"/>
          <w:color w:val="000000" w:themeColor="text1"/>
          <w:sz w:val="30"/>
          <w:szCs w:val="30"/>
          <w14:textFill>
            <w14:solidFill>
              <w14:schemeClr w14:val="tx1"/>
            </w14:solidFill>
          </w14:textFill>
        </w:rPr>
        <w:t>加强理想信念教育、对党忠诚教育、革命传统教育，持续净化机关政治生态专项整治</w:t>
      </w:r>
      <w:r>
        <w:rPr>
          <w:rFonts w:hint="eastAsia" w:ascii="宋体" w:hAnsi="宋体" w:eastAsia="宋体" w:cs="宋体"/>
          <w:b w:val="0"/>
          <w:bCs w:val="0"/>
          <w:color w:val="000000" w:themeColor="text1"/>
          <w:sz w:val="30"/>
          <w:szCs w:val="30"/>
          <w:lang w:eastAsia="zh-CN"/>
          <w14:textFill>
            <w14:solidFill>
              <w14:schemeClr w14:val="tx1"/>
            </w14:solidFill>
          </w14:textFill>
        </w:rPr>
        <w:t>，</w:t>
      </w:r>
      <w:r>
        <w:rPr>
          <w:rFonts w:hint="eastAsia" w:ascii="宋体" w:hAnsi="宋体" w:eastAsia="宋体" w:cs="宋体"/>
          <w:b w:val="0"/>
          <w:bCs w:val="0"/>
          <w:color w:val="000000" w:themeColor="text1"/>
          <w:sz w:val="30"/>
          <w:szCs w:val="30"/>
          <w14:textFill>
            <w14:solidFill>
              <w14:schemeClr w14:val="tx1"/>
            </w14:solidFill>
          </w14:textFill>
        </w:rPr>
        <w:t>不断提升党员干部党性修养和精神境界</w:t>
      </w:r>
      <w:r>
        <w:rPr>
          <w:rFonts w:hint="eastAsia" w:ascii="宋体" w:hAnsi="宋体" w:eastAsia="宋体" w:cs="宋体"/>
          <w:b w:val="0"/>
          <w:bCs w:val="0"/>
          <w:color w:val="000000" w:themeColor="text1"/>
          <w:sz w:val="30"/>
          <w:szCs w:val="30"/>
          <w:lang w:eastAsia="zh-CN"/>
          <w14:textFill>
            <w14:solidFill>
              <w14:schemeClr w14:val="tx1"/>
            </w14:solidFill>
          </w14:textFill>
        </w:rPr>
        <w:t>，</w:t>
      </w:r>
      <w:r>
        <w:rPr>
          <w:rFonts w:hint="eastAsia" w:ascii="宋体" w:hAnsi="宋体" w:eastAsia="宋体" w:cs="宋体"/>
          <w:b w:val="0"/>
          <w:bCs w:val="0"/>
          <w:color w:val="000000" w:themeColor="text1"/>
          <w:sz w:val="30"/>
          <w:szCs w:val="30"/>
          <w14:textFill>
            <w14:solidFill>
              <w14:schemeClr w14:val="tx1"/>
            </w14:solidFill>
          </w14:textFill>
        </w:rPr>
        <w:t>着力打造正气充盈的政治</w:t>
      </w:r>
      <w:r>
        <w:rPr>
          <w:rFonts w:hint="eastAsia" w:ascii="宋体" w:hAnsi="宋体" w:eastAsia="宋体" w:cs="宋体"/>
          <w:b w:val="0"/>
          <w:bCs w:val="0"/>
          <w:color w:val="000000" w:themeColor="text1"/>
          <w:sz w:val="30"/>
          <w:szCs w:val="30"/>
          <w:lang w:val="en-US" w:eastAsia="zh-CN"/>
          <w14:textFill>
            <w14:solidFill>
              <w14:schemeClr w14:val="tx1"/>
            </w14:solidFill>
          </w14:textFill>
        </w:rPr>
        <w:t>生态和工作作风。</w:t>
      </w:r>
    </w:p>
    <w:p>
      <w:pPr>
        <w:pStyle w:val="2"/>
        <w:ind w:firstLine="600" w:firstLineChars="200"/>
        <w:rPr>
          <w:rStyle w:val="20"/>
          <w:rFonts w:hint="eastAsia" w:ascii="宋体" w:hAnsi="宋体" w:eastAsia="宋体" w:cs="宋体"/>
          <w:b w:val="0"/>
          <w:bCs/>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不断强化队伍建设。</w:t>
      </w:r>
      <w:r>
        <w:rPr>
          <w:rFonts w:hint="eastAsia" w:ascii="宋体" w:hAnsi="宋体" w:eastAsia="宋体" w:cs="宋体"/>
          <w:color w:val="000000" w:themeColor="text1"/>
          <w:sz w:val="30"/>
          <w:szCs w:val="30"/>
          <w:lang w:val="en-US" w:eastAsia="zh-CN"/>
          <w14:textFill>
            <w14:solidFill>
              <w14:schemeClr w14:val="tx1"/>
            </w14:solidFill>
          </w14:textFill>
        </w:rPr>
        <w:t>因局干部平均年龄偏大，</w:t>
      </w:r>
      <w:r>
        <w:rPr>
          <w:rFonts w:hint="eastAsia" w:ascii="宋体" w:hAnsi="宋体" w:eastAsia="宋体" w:cs="宋体"/>
          <w:color w:val="000000" w:themeColor="text1"/>
          <w:sz w:val="30"/>
          <w:szCs w:val="30"/>
          <w14:textFill>
            <w14:solidFill>
              <w14:schemeClr w14:val="tx1"/>
            </w14:solidFill>
          </w14:textFill>
        </w:rPr>
        <w:t>积极争取机构编制资源</w:t>
      </w:r>
      <w:r>
        <w:rPr>
          <w:rFonts w:hint="eastAsia" w:ascii="宋体" w:hAnsi="宋体" w:eastAsia="宋体" w:cs="宋体"/>
          <w:color w:val="000000" w:themeColor="text1"/>
          <w:sz w:val="30"/>
          <w:szCs w:val="30"/>
          <w:lang w:val="en-US" w:eastAsia="zh-CN"/>
          <w14:textFill>
            <w14:solidFill>
              <w14:schemeClr w14:val="tx1"/>
            </w14:solidFill>
          </w14:textFill>
        </w:rPr>
        <w:t>，为落实监管无盲区，加快基层</w:t>
      </w:r>
      <w:r>
        <w:rPr>
          <w:rFonts w:hint="eastAsia" w:ascii="宋体" w:hAnsi="宋体" w:eastAsia="宋体" w:cs="宋体"/>
          <w:color w:val="000000" w:themeColor="text1"/>
          <w:sz w:val="30"/>
          <w:szCs w:val="30"/>
          <w14:textFill>
            <w14:solidFill>
              <w14:schemeClr w14:val="tx1"/>
            </w14:solidFill>
          </w14:textFill>
        </w:rPr>
        <w:t>监管所</w:t>
      </w:r>
      <w:r>
        <w:rPr>
          <w:rFonts w:hint="eastAsia" w:ascii="宋体" w:hAnsi="宋体" w:eastAsia="宋体" w:cs="宋体"/>
          <w:color w:val="000000" w:themeColor="text1"/>
          <w:sz w:val="30"/>
          <w:szCs w:val="30"/>
          <w:lang w:val="en-US" w:eastAsia="zh-CN"/>
          <w14:textFill>
            <w14:solidFill>
              <w14:schemeClr w14:val="tx1"/>
            </w14:solidFill>
          </w14:textFill>
        </w:rPr>
        <w:t>提质</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努力争取</w:t>
      </w:r>
      <w:r>
        <w:rPr>
          <w:rFonts w:hint="eastAsia" w:ascii="宋体" w:hAnsi="宋体" w:eastAsia="宋体" w:cs="宋体"/>
          <w:color w:val="000000" w:themeColor="text1"/>
          <w:sz w:val="30"/>
          <w:szCs w:val="30"/>
          <w14:textFill>
            <w14:solidFill>
              <w14:schemeClr w14:val="tx1"/>
            </w14:solidFill>
          </w14:textFill>
        </w:rPr>
        <w:t>启动监管所标准化建设。</w:t>
      </w:r>
      <w:r>
        <w:rPr>
          <w:rStyle w:val="20"/>
          <w:rFonts w:hint="eastAsia" w:ascii="宋体" w:hAnsi="宋体" w:eastAsia="宋体" w:cs="宋体"/>
          <w:b w:val="0"/>
          <w:bCs/>
          <w:color w:val="000000" w:themeColor="text1"/>
          <w:sz w:val="30"/>
          <w:szCs w:val="30"/>
          <w14:textFill>
            <w14:solidFill>
              <w14:schemeClr w14:val="tx1"/>
            </w14:solidFill>
          </w14:textFill>
        </w:rPr>
        <w:t>围绕建设一支政治强、业务精、敢作为、作风正的干部队伍</w:t>
      </w:r>
      <w:r>
        <w:rPr>
          <w:rStyle w:val="20"/>
          <w:rFonts w:hint="eastAsia" w:ascii="宋体" w:hAnsi="宋体" w:eastAsia="宋体" w:cs="宋体"/>
          <w:b w:val="0"/>
          <w:bCs/>
          <w:color w:val="000000" w:themeColor="text1"/>
          <w:sz w:val="30"/>
          <w:szCs w:val="30"/>
          <w:lang w:val="en-US" w:eastAsia="zh-CN"/>
          <w14:textFill>
            <w14:solidFill>
              <w14:schemeClr w14:val="tx1"/>
            </w14:solidFill>
          </w14:textFill>
        </w:rPr>
        <w:t>目标，</w:t>
      </w:r>
      <w:r>
        <w:rPr>
          <w:rFonts w:hint="eastAsia" w:ascii="宋体" w:hAnsi="宋体" w:eastAsia="宋体" w:cs="宋体"/>
          <w:color w:val="000000" w:themeColor="text1"/>
          <w:sz w:val="30"/>
          <w:szCs w:val="30"/>
          <w14:textFill>
            <w14:solidFill>
              <w14:schemeClr w14:val="tx1"/>
            </w14:solidFill>
          </w14:textFill>
        </w:rPr>
        <w:t>坚持正确的用人导向，严格按程序选拔干部</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进一步</w:t>
      </w:r>
      <w:r>
        <w:rPr>
          <w:rFonts w:hint="eastAsia" w:ascii="宋体" w:hAnsi="宋体" w:eastAsia="宋体" w:cs="宋体"/>
          <w:color w:val="000000" w:themeColor="text1"/>
          <w:sz w:val="30"/>
          <w:szCs w:val="30"/>
          <w14:textFill>
            <w14:solidFill>
              <w14:schemeClr w14:val="tx1"/>
            </w14:solidFill>
          </w14:textFill>
        </w:rPr>
        <w:t>加强干部教育，提高干部的大局意识、责任意识、担当意识，始终保持队伍稳定，确保机构改革期间人心不散、队伍不乱、工作不断</w:t>
      </w:r>
      <w:r>
        <w:rPr>
          <w:rFonts w:hint="eastAsia" w:ascii="宋体" w:hAnsi="宋体" w:eastAsia="宋体" w:cs="宋体"/>
          <w:color w:val="000000" w:themeColor="text1"/>
          <w:sz w:val="30"/>
          <w:szCs w:val="30"/>
          <w:lang w:eastAsia="zh-CN"/>
          <w14:textFill>
            <w14:solidFill>
              <w14:schemeClr w14:val="tx1"/>
            </w14:solidFill>
          </w14:textFill>
        </w:rPr>
        <w:t>，</w:t>
      </w:r>
      <w:r>
        <w:rPr>
          <w:rStyle w:val="20"/>
          <w:rFonts w:hint="eastAsia" w:ascii="宋体" w:hAnsi="宋体" w:eastAsia="宋体" w:cs="宋体"/>
          <w:b w:val="0"/>
          <w:bCs/>
          <w:color w:val="000000" w:themeColor="text1"/>
          <w:sz w:val="30"/>
          <w:szCs w:val="30"/>
          <w14:textFill>
            <w14:solidFill>
              <w14:schemeClr w14:val="tx1"/>
            </w14:solidFill>
          </w14:textFill>
        </w:rPr>
        <w:t>为市场和质量监管改革发展提供了有力保障</w:t>
      </w:r>
      <w:r>
        <w:rPr>
          <w:rStyle w:val="20"/>
          <w:rFonts w:hint="eastAsia" w:ascii="宋体" w:hAnsi="宋体" w:eastAsia="宋体" w:cs="宋体"/>
          <w:b w:val="0"/>
          <w:bCs/>
          <w:color w:val="000000" w:themeColor="text1"/>
          <w:sz w:val="30"/>
          <w:szCs w:val="30"/>
          <w:lang w:eastAsia="zh-CN"/>
          <w14:textFill>
            <w14:solidFill>
              <w14:schemeClr w14:val="tx1"/>
            </w14:solidFill>
          </w14:textFill>
        </w:rPr>
        <w:t>。</w:t>
      </w:r>
    </w:p>
    <w:p>
      <w:pPr>
        <w:pStyle w:val="2"/>
        <w:rPr>
          <w:rStyle w:val="20"/>
          <w:rFonts w:hint="eastAsia" w:ascii="宋体" w:hAnsi="宋体" w:eastAsia="宋体" w:cs="宋体"/>
          <w:b w:val="0"/>
          <w:bCs/>
          <w:color w:val="000000" w:themeColor="text1"/>
          <w:sz w:val="30"/>
          <w:szCs w:val="30"/>
          <w:lang w:val="en-US" w:eastAsia="zh-CN"/>
          <w14:textFill>
            <w14:solidFill>
              <w14:schemeClr w14:val="tx1"/>
            </w14:solidFill>
          </w14:textFill>
        </w:rPr>
      </w:pPr>
    </w:p>
    <w:p>
      <w:pPr>
        <w:keepNext w:val="0"/>
        <w:keepLines w:val="0"/>
        <w:pageBreakBefore w:val="0"/>
        <w:widowControl w:val="0"/>
        <w:kinsoku/>
        <w:wordWrap/>
        <w:topLinePunct w:val="0"/>
        <w:bidi w:val="0"/>
        <w:adjustRightInd/>
        <w:snapToGrid/>
        <w:spacing w:line="560" w:lineRule="exact"/>
        <w:ind w:right="0" w:rightChars="0"/>
        <w:jc w:val="both"/>
        <w:textAlignment w:val="auto"/>
        <w:rPr>
          <w:rStyle w:val="20"/>
          <w:rFonts w:hint="eastAsia" w:ascii="黑体" w:hAnsi="黑体" w:eastAsia="黑体" w:cs="黑体"/>
          <w:b w:val="0"/>
          <w:bCs/>
          <w:color w:val="000000" w:themeColor="text1"/>
          <w:sz w:val="32"/>
          <w:szCs w:val="32"/>
          <w14:textFill>
            <w14:solidFill>
              <w14:schemeClr w14:val="tx1"/>
            </w14:solidFill>
          </w14:textFill>
        </w:rPr>
      </w:pPr>
      <w:r>
        <w:rPr>
          <w:rStyle w:val="20"/>
          <w:rFonts w:hint="eastAsia" w:ascii="黑体" w:hAnsi="黑体" w:eastAsia="黑体" w:cs="黑体"/>
          <w:b w:val="0"/>
          <w:bCs/>
          <w:color w:val="000000" w:themeColor="text1"/>
          <w:sz w:val="32"/>
          <w:szCs w:val="32"/>
          <w:lang w:eastAsia="zh-CN"/>
          <w14:textFill>
            <w14:solidFill>
              <w14:schemeClr w14:val="tx1"/>
            </w14:solidFill>
          </w14:textFill>
        </w:rPr>
        <w:t>（二）、</w:t>
      </w:r>
      <w:r>
        <w:rPr>
          <w:rStyle w:val="20"/>
          <w:rFonts w:hint="eastAsia" w:ascii="黑体" w:hAnsi="黑体" w:eastAsia="黑体" w:cs="黑体"/>
          <w:b w:val="0"/>
          <w:bCs/>
          <w:color w:val="000000" w:themeColor="text1"/>
          <w:sz w:val="32"/>
          <w:szCs w:val="32"/>
          <w14:textFill>
            <w14:solidFill>
              <w14:schemeClr w14:val="tx1"/>
            </w14:solidFill>
          </w14:textFill>
        </w:rPr>
        <w:t>坚定不移把安全维稳作为重大政治任务，全力抓好食品药品、特种设备等安全监管工作，全年未发生重大安全事故，未出现系统性、区域性、行业性安全风险</w:t>
      </w:r>
    </w:p>
    <w:p>
      <w:pPr>
        <w:keepNext w:val="0"/>
        <w:keepLines w:val="0"/>
        <w:pageBreakBefore w:val="0"/>
        <w:widowControl w:val="0"/>
        <w:kinsoku/>
        <w:wordWrap/>
        <w:topLinePunct w:val="0"/>
        <w:bidi w:val="0"/>
        <w:adjustRightInd/>
        <w:snapToGrid/>
        <w:spacing w:line="560" w:lineRule="exact"/>
        <w:ind w:left="0" w:leftChars="0" w:right="0" w:rightChars="0" w:firstLine="600" w:firstLineChars="200"/>
        <w:jc w:val="both"/>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全力做好</w:t>
      </w:r>
      <w:r>
        <w:rPr>
          <w:rFonts w:hint="eastAsia" w:ascii="宋体" w:hAnsi="宋体" w:eastAsia="宋体" w:cs="宋体"/>
          <w:color w:val="000000" w:themeColor="text1"/>
          <w:sz w:val="30"/>
          <w:szCs w:val="30"/>
          <w14:textFill>
            <w14:solidFill>
              <w14:schemeClr w14:val="tx1"/>
            </w14:solidFill>
          </w14:textFill>
        </w:rPr>
        <w:t>特别防护期安全维稳。举全系统之力，以空前力度对涉及市场和质量监管职能领域的安全隐患进行排查整治，重点加大食品药品、特种设备、废品收购站等涉及安全的产品和场所的检查力度，全年共整改各类安全隐患</w:t>
      </w:r>
      <w:r>
        <w:rPr>
          <w:rFonts w:hint="eastAsia" w:ascii="宋体" w:hAnsi="宋体" w:eastAsia="宋体" w:cs="宋体"/>
          <w:color w:val="000000" w:themeColor="text1"/>
          <w:sz w:val="30"/>
          <w:szCs w:val="30"/>
          <w:lang w:val="en-US" w:eastAsia="zh-CN"/>
          <w14:textFill>
            <w14:solidFill>
              <w14:schemeClr w14:val="tx1"/>
            </w14:solidFill>
          </w14:textFill>
        </w:rPr>
        <w:t>19</w:t>
      </w:r>
      <w:r>
        <w:rPr>
          <w:rFonts w:hint="eastAsia" w:ascii="宋体" w:hAnsi="宋体" w:eastAsia="宋体" w:cs="宋体"/>
          <w:color w:val="000000" w:themeColor="text1"/>
          <w:sz w:val="30"/>
          <w:szCs w:val="30"/>
          <w14:textFill>
            <w14:solidFill>
              <w14:schemeClr w14:val="tx1"/>
            </w14:solidFill>
          </w14:textFill>
        </w:rPr>
        <w:t>92个。同时，加大信息安全整治力度，强化舆情监测处置和重大信访件办理。大力推进平安市场创建，</w:t>
      </w:r>
      <w:r>
        <w:rPr>
          <w:rFonts w:hint="eastAsia" w:ascii="宋体" w:hAnsi="宋体" w:eastAsia="宋体" w:cs="宋体"/>
          <w:color w:val="000000" w:themeColor="text1"/>
          <w:sz w:val="30"/>
          <w:szCs w:val="30"/>
          <w:lang w:val="en-US" w:eastAsia="zh-CN"/>
          <w14:textFill>
            <w14:solidFill>
              <w14:schemeClr w14:val="tx1"/>
            </w14:solidFill>
          </w14:textFill>
        </w:rPr>
        <w:t>完成1</w:t>
      </w:r>
      <w:r>
        <w:rPr>
          <w:rFonts w:hint="eastAsia" w:ascii="宋体" w:hAnsi="宋体" w:eastAsia="宋体" w:cs="宋体"/>
          <w:color w:val="000000" w:themeColor="text1"/>
          <w:sz w:val="30"/>
          <w:szCs w:val="30"/>
          <w14:textFill>
            <w14:solidFill>
              <w14:schemeClr w14:val="tx1"/>
            </w14:solidFill>
          </w14:textFill>
        </w:rPr>
        <w:t>个平安市场创建。在</w:t>
      </w:r>
      <w:r>
        <w:rPr>
          <w:rFonts w:hint="eastAsia" w:ascii="宋体" w:hAnsi="宋体" w:eastAsia="宋体" w:cs="宋体"/>
          <w:color w:val="000000" w:themeColor="text1"/>
          <w:sz w:val="30"/>
          <w:szCs w:val="30"/>
          <w:lang w:val="en-US" w:eastAsia="zh-CN"/>
          <w14:textFill>
            <w14:solidFill>
              <w14:schemeClr w14:val="tx1"/>
            </w14:solidFill>
          </w14:textFill>
        </w:rPr>
        <w:t>全</w:t>
      </w:r>
      <w:r>
        <w:rPr>
          <w:rFonts w:hint="eastAsia" w:ascii="宋体" w:hAnsi="宋体" w:eastAsia="宋体" w:cs="宋体"/>
          <w:color w:val="000000" w:themeColor="text1"/>
          <w:sz w:val="30"/>
          <w:szCs w:val="30"/>
          <w:lang w:eastAsia="zh-CN"/>
          <w14:textFill>
            <w14:solidFill>
              <w14:schemeClr w14:val="tx1"/>
            </w14:solidFill>
          </w14:textFill>
        </w:rPr>
        <w:t>县</w:t>
      </w:r>
      <w:r>
        <w:rPr>
          <w:rFonts w:hint="eastAsia" w:ascii="宋体" w:hAnsi="宋体" w:eastAsia="宋体" w:cs="宋体"/>
          <w:color w:val="000000" w:themeColor="text1"/>
          <w:sz w:val="30"/>
          <w:szCs w:val="30"/>
          <w:lang w:val="en-US" w:eastAsia="zh-CN"/>
          <w14:textFill>
            <w14:solidFill>
              <w14:schemeClr w14:val="tx1"/>
            </w14:solidFill>
          </w14:textFill>
        </w:rPr>
        <w:t>平安创建中被评为先进单位</w:t>
      </w:r>
      <w:r>
        <w:rPr>
          <w:rFonts w:hint="eastAsia" w:ascii="宋体" w:hAnsi="宋体" w:eastAsia="宋体" w:cs="宋体"/>
          <w:color w:val="000000" w:themeColor="text1"/>
          <w:sz w:val="30"/>
          <w:szCs w:val="30"/>
          <w14:textFill>
            <w14:solidFill>
              <w14:schemeClr w14:val="tx1"/>
            </w14:solidFill>
          </w14:textFill>
        </w:rPr>
        <w:t>。</w:t>
      </w:r>
    </w:p>
    <w:p>
      <w:pPr>
        <w:pStyle w:val="2"/>
        <w:rPr>
          <w:rFonts w:hint="eastAsia"/>
        </w:rPr>
      </w:pPr>
    </w:p>
    <w:p>
      <w:pPr>
        <w:keepNext w:val="0"/>
        <w:keepLines w:val="0"/>
        <w:pageBreakBefore w:val="0"/>
        <w:widowControl w:val="0"/>
        <w:numPr>
          <w:ilvl w:val="0"/>
          <w:numId w:val="3"/>
        </w:numPr>
        <w:kinsoku/>
        <w:wordWrap/>
        <w:topLinePunct w:val="0"/>
        <w:bidi w:val="0"/>
        <w:adjustRightInd/>
        <w:snapToGrid/>
        <w:spacing w:line="560" w:lineRule="exact"/>
        <w:ind w:right="0" w:rightChars="0"/>
        <w:jc w:val="both"/>
        <w:textAlignment w:val="auto"/>
        <w:rPr>
          <w:rStyle w:val="20"/>
          <w:rFonts w:hint="eastAsia" w:ascii="黑体" w:hAnsi="黑体" w:eastAsia="黑体" w:cs="黑体"/>
          <w:b w:val="0"/>
          <w:bCs/>
          <w:color w:val="000000" w:themeColor="text1"/>
          <w:sz w:val="32"/>
          <w:szCs w:val="32"/>
          <w14:textFill>
            <w14:solidFill>
              <w14:schemeClr w14:val="tx1"/>
            </w14:solidFill>
          </w14:textFill>
        </w:rPr>
      </w:pPr>
      <w:r>
        <w:rPr>
          <w:rStyle w:val="20"/>
          <w:rFonts w:hint="eastAsia" w:ascii="黑体" w:hAnsi="黑体" w:eastAsia="黑体" w:cs="黑体"/>
          <w:b w:val="0"/>
          <w:bCs/>
          <w:color w:val="000000" w:themeColor="text1"/>
          <w:sz w:val="32"/>
          <w:szCs w:val="32"/>
          <w:lang w:eastAsia="zh-CN"/>
          <w14:textFill>
            <w14:solidFill>
              <w14:schemeClr w14:val="tx1"/>
            </w14:solidFill>
          </w14:textFill>
        </w:rPr>
        <w:t>、</w:t>
      </w:r>
      <w:r>
        <w:rPr>
          <w:rStyle w:val="20"/>
          <w:rFonts w:hint="eastAsia" w:ascii="黑体" w:hAnsi="黑体" w:eastAsia="黑体" w:cs="黑体"/>
          <w:b w:val="0"/>
          <w:bCs/>
          <w:color w:val="000000" w:themeColor="text1"/>
          <w:sz w:val="32"/>
          <w:szCs w:val="32"/>
          <w14:textFill>
            <w14:solidFill>
              <w14:schemeClr w14:val="tx1"/>
            </w14:solidFill>
          </w14:textFill>
        </w:rPr>
        <w:t>始终把质量强</w:t>
      </w:r>
      <w:r>
        <w:rPr>
          <w:rStyle w:val="20"/>
          <w:rFonts w:hint="eastAsia" w:ascii="黑体" w:hAnsi="黑体" w:eastAsia="黑体" w:cs="黑体"/>
          <w:b w:val="0"/>
          <w:bCs/>
          <w:color w:val="000000" w:themeColor="text1"/>
          <w:sz w:val="32"/>
          <w:szCs w:val="32"/>
          <w:lang w:eastAsia="zh-CN"/>
          <w14:textFill>
            <w14:solidFill>
              <w14:schemeClr w14:val="tx1"/>
            </w14:solidFill>
          </w14:textFill>
        </w:rPr>
        <w:t>县</w:t>
      </w:r>
      <w:r>
        <w:rPr>
          <w:rStyle w:val="20"/>
          <w:rFonts w:hint="eastAsia" w:ascii="黑体" w:hAnsi="黑体" w:eastAsia="黑体" w:cs="黑体"/>
          <w:b w:val="0"/>
          <w:bCs/>
          <w:color w:val="000000" w:themeColor="text1"/>
          <w:sz w:val="32"/>
          <w:szCs w:val="32"/>
          <w14:textFill>
            <w14:solidFill>
              <w14:schemeClr w14:val="tx1"/>
            </w14:solidFill>
          </w14:textFill>
        </w:rPr>
        <w:t>作为</w:t>
      </w:r>
      <w:r>
        <w:rPr>
          <w:rStyle w:val="20"/>
          <w:rFonts w:hint="eastAsia" w:ascii="黑体" w:hAnsi="黑体" w:eastAsia="黑体" w:cs="黑体"/>
          <w:b w:val="0"/>
          <w:bCs/>
          <w:color w:val="000000" w:themeColor="text1"/>
          <w:sz w:val="32"/>
          <w:szCs w:val="32"/>
          <w:lang w:eastAsia="zh-CN"/>
          <w14:textFill>
            <w14:solidFill>
              <w14:schemeClr w14:val="tx1"/>
            </w14:solidFill>
          </w14:textFill>
        </w:rPr>
        <w:t>县</w:t>
      </w:r>
      <w:r>
        <w:rPr>
          <w:rStyle w:val="20"/>
          <w:rFonts w:hint="eastAsia" w:ascii="黑体" w:hAnsi="黑体" w:eastAsia="黑体" w:cs="黑体"/>
          <w:b w:val="0"/>
          <w:bCs/>
          <w:color w:val="000000" w:themeColor="text1"/>
          <w:sz w:val="32"/>
          <w:szCs w:val="32"/>
          <w:lang w:val="en-US" w:eastAsia="zh-CN"/>
          <w14:textFill>
            <w14:solidFill>
              <w14:schemeClr w14:val="tx1"/>
            </w14:solidFill>
          </w14:textFill>
        </w:rPr>
        <w:t>域经济</w:t>
      </w:r>
      <w:r>
        <w:rPr>
          <w:rStyle w:val="20"/>
          <w:rFonts w:hint="eastAsia" w:ascii="黑体" w:hAnsi="黑体" w:eastAsia="黑体" w:cs="黑体"/>
          <w:b w:val="0"/>
          <w:bCs/>
          <w:color w:val="000000" w:themeColor="text1"/>
          <w:sz w:val="32"/>
          <w:szCs w:val="32"/>
          <w14:textFill>
            <w14:solidFill>
              <w14:schemeClr w14:val="tx1"/>
            </w14:solidFill>
          </w14:textFill>
        </w:rPr>
        <w:t>发展的长远重大战略，把知识产权工作作为服务创新的重要抓手，着力营造宽松便利的创新创业环境，有效促进我</w:t>
      </w:r>
      <w:r>
        <w:rPr>
          <w:rStyle w:val="20"/>
          <w:rFonts w:hint="eastAsia" w:ascii="黑体" w:hAnsi="黑体" w:eastAsia="黑体" w:cs="黑体"/>
          <w:b w:val="0"/>
          <w:bCs/>
          <w:color w:val="000000" w:themeColor="text1"/>
          <w:sz w:val="32"/>
          <w:szCs w:val="32"/>
          <w:lang w:eastAsia="zh-CN"/>
          <w14:textFill>
            <w14:solidFill>
              <w14:schemeClr w14:val="tx1"/>
            </w14:solidFill>
          </w14:textFill>
        </w:rPr>
        <w:t>县</w:t>
      </w:r>
      <w:r>
        <w:rPr>
          <w:rStyle w:val="20"/>
          <w:rFonts w:hint="eastAsia" w:ascii="黑体" w:hAnsi="黑体" w:eastAsia="黑体" w:cs="黑体"/>
          <w:b w:val="0"/>
          <w:bCs/>
          <w:color w:val="000000" w:themeColor="text1"/>
          <w:sz w:val="32"/>
          <w:szCs w:val="32"/>
          <w14:textFill>
            <w14:solidFill>
              <w14:schemeClr w14:val="tx1"/>
            </w14:solidFill>
          </w14:textFill>
        </w:rPr>
        <w:t>高质量发展</w:t>
      </w:r>
    </w:p>
    <w:p>
      <w:pPr>
        <w:pStyle w:val="2"/>
        <w:numPr>
          <w:numId w:val="0"/>
        </w:numPr>
        <w:rPr>
          <w:rFonts w:hint="eastAsia"/>
        </w:rPr>
      </w:pPr>
    </w:p>
    <w:p>
      <w:pPr>
        <w:pStyle w:val="2"/>
        <w:numPr>
          <w:ilvl w:val="0"/>
          <w:numId w:val="0"/>
        </w:numPr>
        <w:ind w:firstLine="600" w:firstLineChars="200"/>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质量</w:t>
      </w:r>
      <w:r>
        <w:rPr>
          <w:rFonts w:hint="eastAsia" w:ascii="宋体" w:hAnsi="宋体" w:eastAsia="宋体" w:cs="宋体"/>
          <w:color w:val="000000" w:themeColor="text1"/>
          <w:sz w:val="30"/>
          <w:szCs w:val="30"/>
          <w:lang w:val="en-US" w:eastAsia="zh-CN"/>
          <w14:textFill>
            <w14:solidFill>
              <w14:schemeClr w14:val="tx1"/>
            </w14:solidFill>
          </w14:textFill>
        </w:rPr>
        <w:t>强县</w:t>
      </w:r>
      <w:r>
        <w:rPr>
          <w:rFonts w:hint="eastAsia" w:ascii="宋体" w:hAnsi="宋体" w:eastAsia="宋体" w:cs="宋体"/>
          <w:color w:val="000000" w:themeColor="text1"/>
          <w:sz w:val="30"/>
          <w:szCs w:val="30"/>
          <w14:textFill>
            <w14:solidFill>
              <w14:schemeClr w14:val="tx1"/>
            </w14:solidFill>
          </w14:textFill>
        </w:rPr>
        <w:t>建设扎实推进。</w:t>
      </w:r>
      <w:r>
        <w:rPr>
          <w:rFonts w:hint="eastAsia" w:ascii="宋体" w:hAnsi="宋体" w:eastAsia="宋体" w:cs="宋体"/>
          <w:b w:val="0"/>
          <w:bCs w:val="0"/>
          <w:color w:val="000000" w:themeColor="text1"/>
          <w:sz w:val="30"/>
          <w:szCs w:val="30"/>
          <w14:textFill>
            <w14:solidFill>
              <w14:schemeClr w14:val="tx1"/>
            </w14:solidFill>
          </w14:textFill>
        </w:rPr>
        <w:t>质量强</w:t>
      </w:r>
      <w:r>
        <w:rPr>
          <w:rFonts w:hint="eastAsia" w:ascii="宋体" w:hAnsi="宋体" w:eastAsia="宋体" w:cs="宋体"/>
          <w:b w:val="0"/>
          <w:bCs w:val="0"/>
          <w:color w:val="000000" w:themeColor="text1"/>
          <w:sz w:val="30"/>
          <w:szCs w:val="30"/>
          <w:lang w:eastAsia="zh-CN"/>
          <w14:textFill>
            <w14:solidFill>
              <w14:schemeClr w14:val="tx1"/>
            </w14:solidFill>
          </w14:textFill>
        </w:rPr>
        <w:t>县</w:t>
      </w:r>
      <w:r>
        <w:rPr>
          <w:rFonts w:hint="eastAsia" w:ascii="宋体" w:hAnsi="宋体" w:eastAsia="宋体" w:cs="宋体"/>
          <w:b w:val="0"/>
          <w:bCs w:val="0"/>
          <w:color w:val="000000" w:themeColor="text1"/>
          <w:sz w:val="30"/>
          <w:szCs w:val="30"/>
          <w14:textFill>
            <w14:solidFill>
              <w14:schemeClr w14:val="tx1"/>
            </w14:solidFill>
          </w14:textFill>
        </w:rPr>
        <w:t>被确立为</w:t>
      </w:r>
      <w:r>
        <w:rPr>
          <w:rFonts w:hint="eastAsia" w:ascii="宋体" w:hAnsi="宋体" w:eastAsia="宋体" w:cs="宋体"/>
          <w:b w:val="0"/>
          <w:bCs w:val="0"/>
          <w:color w:val="000000" w:themeColor="text1"/>
          <w:sz w:val="30"/>
          <w:szCs w:val="30"/>
          <w:lang w:val="en-US" w:eastAsia="zh-CN"/>
          <w14:textFill>
            <w14:solidFill>
              <w14:schemeClr w14:val="tx1"/>
            </w14:solidFill>
          </w14:textFill>
        </w:rPr>
        <w:t>古丈</w:t>
      </w:r>
      <w:r>
        <w:rPr>
          <w:rFonts w:hint="eastAsia" w:ascii="宋体" w:hAnsi="宋体" w:eastAsia="宋体" w:cs="宋体"/>
          <w:b w:val="0"/>
          <w:bCs w:val="0"/>
          <w:color w:val="000000" w:themeColor="text1"/>
          <w:sz w:val="30"/>
          <w:szCs w:val="30"/>
          <w14:textFill>
            <w14:solidFill>
              <w14:schemeClr w14:val="tx1"/>
            </w14:solidFill>
          </w14:textFill>
        </w:rPr>
        <w:t>发展长远重大战略</w:t>
      </w:r>
      <w:r>
        <w:rPr>
          <w:rFonts w:hint="eastAsia" w:ascii="宋体" w:hAnsi="宋体" w:eastAsia="宋体" w:cs="宋体"/>
          <w:b w:val="0"/>
          <w:bCs w:val="0"/>
          <w:color w:val="000000" w:themeColor="text1"/>
          <w:sz w:val="30"/>
          <w:szCs w:val="30"/>
          <w:lang w:eastAsia="zh-CN"/>
          <w14:textFill>
            <w14:solidFill>
              <w14:schemeClr w14:val="tx1"/>
            </w14:solidFill>
          </w14:textFill>
        </w:rPr>
        <w:t>，</w:t>
      </w:r>
      <w:r>
        <w:rPr>
          <w:rFonts w:hint="eastAsia" w:ascii="宋体" w:hAnsi="宋体" w:eastAsia="宋体" w:cs="宋体"/>
          <w:b w:val="0"/>
          <w:bCs w:val="0"/>
          <w:color w:val="000000" w:themeColor="text1"/>
          <w:sz w:val="30"/>
          <w:szCs w:val="30"/>
          <w:shd w:val="clear" w:color="auto" w:fill="FFFFFF"/>
          <w14:textFill>
            <w14:solidFill>
              <w14:schemeClr w14:val="tx1"/>
            </w14:solidFill>
          </w14:textFill>
        </w:rPr>
        <w:t>打造地域特色市场主体，</w:t>
      </w:r>
      <w:r>
        <w:rPr>
          <w:rFonts w:hint="eastAsia" w:ascii="宋体" w:hAnsi="宋体" w:eastAsia="宋体" w:cs="宋体"/>
          <w:b w:val="0"/>
          <w:bCs w:val="0"/>
          <w:color w:val="000000" w:themeColor="text1"/>
          <w:sz w:val="30"/>
          <w:szCs w:val="30"/>
          <w:shd w:val="clear" w:color="auto" w:fill="FFFFFF"/>
          <w:lang w:val="en-US" w:eastAsia="zh-CN"/>
          <w14:textFill>
            <w14:solidFill>
              <w14:schemeClr w14:val="tx1"/>
            </w14:solidFill>
          </w14:textFill>
        </w:rPr>
        <w:t>进一步</w:t>
      </w:r>
      <w:r>
        <w:rPr>
          <w:rFonts w:hint="eastAsia" w:ascii="宋体" w:hAnsi="宋体" w:eastAsia="宋体" w:cs="宋体"/>
          <w:b w:val="0"/>
          <w:bCs w:val="0"/>
          <w:color w:val="000000" w:themeColor="text1"/>
          <w:sz w:val="30"/>
          <w:szCs w:val="30"/>
          <w:shd w:val="clear" w:color="auto" w:fill="FFFFFF"/>
          <w14:textFill>
            <w14:solidFill>
              <w14:schemeClr w14:val="tx1"/>
            </w14:solidFill>
          </w14:textFill>
        </w:rPr>
        <w:t>助推县域经济高质量发展。</w:t>
      </w:r>
      <w:r>
        <w:rPr>
          <w:rFonts w:hint="eastAsia" w:ascii="宋体" w:hAnsi="宋体" w:eastAsia="宋体" w:cs="宋体"/>
          <w:color w:val="000000" w:themeColor="text1"/>
          <w:sz w:val="30"/>
          <w:szCs w:val="30"/>
          <w14:textFill>
            <w14:solidFill>
              <w14:schemeClr w14:val="tx1"/>
            </w14:solidFill>
          </w14:textFill>
        </w:rPr>
        <w:t>全力以赴“兴产业、创品牌、提品质、增实效”</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强力推进质量强</w:t>
      </w:r>
      <w:r>
        <w:rPr>
          <w:rFonts w:hint="eastAsia" w:ascii="宋体" w:hAnsi="宋体" w:eastAsia="宋体" w:cs="宋体"/>
          <w:color w:val="000000" w:themeColor="text1"/>
          <w:sz w:val="30"/>
          <w:szCs w:val="30"/>
          <w:lang w:val="en-US" w:eastAsia="zh-CN"/>
          <w14:textFill>
            <w14:solidFill>
              <w14:schemeClr w14:val="tx1"/>
            </w14:solidFill>
          </w14:textFill>
        </w:rPr>
        <w:t>县</w:t>
      </w:r>
      <w:r>
        <w:rPr>
          <w:rFonts w:hint="eastAsia" w:ascii="宋体" w:hAnsi="宋体" w:eastAsia="宋体" w:cs="宋体"/>
          <w:color w:val="000000" w:themeColor="text1"/>
          <w:sz w:val="30"/>
          <w:szCs w:val="30"/>
          <w14:textFill>
            <w14:solidFill>
              <w14:schemeClr w14:val="tx1"/>
            </w14:solidFill>
          </w14:textFill>
        </w:rPr>
        <w:t>工作</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积极开展质量提升行动</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加强全面质量监管</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全面提升质量发展水平</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推动“</w:t>
      </w:r>
      <w:r>
        <w:rPr>
          <w:rFonts w:hint="eastAsia" w:ascii="宋体" w:hAnsi="宋体" w:eastAsia="宋体" w:cs="宋体"/>
          <w:color w:val="000000" w:themeColor="text1"/>
          <w:sz w:val="30"/>
          <w:szCs w:val="30"/>
          <w:lang w:val="en-US" w:eastAsia="zh-CN"/>
          <w14:textFill>
            <w14:solidFill>
              <w14:schemeClr w14:val="tx1"/>
            </w14:solidFill>
          </w14:textFill>
        </w:rPr>
        <w:t>古丈</w:t>
      </w:r>
      <w:r>
        <w:rPr>
          <w:rFonts w:hint="eastAsia" w:ascii="宋体" w:hAnsi="宋体" w:eastAsia="宋体" w:cs="宋体"/>
          <w:color w:val="000000" w:themeColor="text1"/>
          <w:sz w:val="30"/>
          <w:szCs w:val="30"/>
          <w14:textFill>
            <w14:solidFill>
              <w14:schemeClr w14:val="tx1"/>
            </w14:solidFill>
          </w14:textFill>
        </w:rPr>
        <w:t>速度”向“</w:t>
      </w:r>
      <w:r>
        <w:rPr>
          <w:rFonts w:hint="eastAsia" w:ascii="宋体" w:hAnsi="宋体" w:eastAsia="宋体" w:cs="宋体"/>
          <w:color w:val="000000" w:themeColor="text1"/>
          <w:sz w:val="30"/>
          <w:szCs w:val="30"/>
          <w:lang w:val="en-US" w:eastAsia="zh-CN"/>
          <w14:textFill>
            <w14:solidFill>
              <w14:schemeClr w14:val="tx1"/>
            </w14:solidFill>
          </w14:textFill>
        </w:rPr>
        <w:t>古丈</w:t>
      </w:r>
      <w:r>
        <w:rPr>
          <w:rFonts w:hint="eastAsia" w:ascii="宋体" w:hAnsi="宋体" w:eastAsia="宋体" w:cs="宋体"/>
          <w:color w:val="000000" w:themeColor="text1"/>
          <w:sz w:val="30"/>
          <w:szCs w:val="30"/>
          <w14:textFill>
            <w14:solidFill>
              <w14:schemeClr w14:val="tx1"/>
            </w14:solidFill>
          </w14:textFill>
        </w:rPr>
        <w:t>质量”</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古丈</w:t>
      </w:r>
      <w:r>
        <w:rPr>
          <w:rFonts w:hint="eastAsia" w:ascii="宋体" w:hAnsi="宋体" w:eastAsia="宋体" w:cs="宋体"/>
          <w:color w:val="000000" w:themeColor="text1"/>
          <w:sz w:val="30"/>
          <w:szCs w:val="30"/>
          <w14:textFill>
            <w14:solidFill>
              <w14:schemeClr w14:val="tx1"/>
            </w14:solidFill>
          </w14:textFill>
        </w:rPr>
        <w:t>制造”向“</w:t>
      </w:r>
      <w:r>
        <w:rPr>
          <w:rFonts w:hint="eastAsia" w:ascii="宋体" w:hAnsi="宋体" w:eastAsia="宋体" w:cs="宋体"/>
          <w:color w:val="000000" w:themeColor="text1"/>
          <w:sz w:val="30"/>
          <w:szCs w:val="30"/>
          <w:lang w:val="en-US" w:eastAsia="zh-CN"/>
          <w14:textFill>
            <w14:solidFill>
              <w14:schemeClr w14:val="tx1"/>
            </w14:solidFill>
          </w14:textFill>
        </w:rPr>
        <w:t>古丈</w:t>
      </w:r>
      <w:r>
        <w:rPr>
          <w:rFonts w:hint="eastAsia" w:ascii="宋体" w:hAnsi="宋体" w:eastAsia="宋体" w:cs="宋体"/>
          <w:color w:val="000000" w:themeColor="text1"/>
          <w:sz w:val="30"/>
          <w:szCs w:val="30"/>
          <w14:textFill>
            <w14:solidFill>
              <w14:schemeClr w14:val="tx1"/>
            </w14:solidFill>
          </w14:textFill>
        </w:rPr>
        <w:t>创造”、“</w:t>
      </w:r>
      <w:r>
        <w:rPr>
          <w:rFonts w:hint="eastAsia" w:ascii="宋体" w:hAnsi="宋体" w:eastAsia="宋体" w:cs="宋体"/>
          <w:color w:val="000000" w:themeColor="text1"/>
          <w:sz w:val="30"/>
          <w:szCs w:val="30"/>
          <w:lang w:val="en-US" w:eastAsia="zh-CN"/>
          <w14:textFill>
            <w14:solidFill>
              <w14:schemeClr w14:val="tx1"/>
            </w14:solidFill>
          </w14:textFill>
        </w:rPr>
        <w:t>古丈</w:t>
      </w:r>
      <w:r>
        <w:rPr>
          <w:rFonts w:hint="eastAsia" w:ascii="宋体" w:hAnsi="宋体" w:eastAsia="宋体" w:cs="宋体"/>
          <w:color w:val="000000" w:themeColor="text1"/>
          <w:sz w:val="30"/>
          <w:szCs w:val="30"/>
          <w14:textFill>
            <w14:solidFill>
              <w14:schemeClr w14:val="tx1"/>
            </w14:solidFill>
          </w14:textFill>
        </w:rPr>
        <w:t>产品”向“</w:t>
      </w:r>
      <w:r>
        <w:rPr>
          <w:rFonts w:hint="eastAsia" w:ascii="宋体" w:hAnsi="宋体" w:eastAsia="宋体" w:cs="宋体"/>
          <w:color w:val="000000" w:themeColor="text1"/>
          <w:sz w:val="30"/>
          <w:szCs w:val="30"/>
          <w:lang w:val="en-US" w:eastAsia="zh-CN"/>
          <w14:textFill>
            <w14:solidFill>
              <w14:schemeClr w14:val="tx1"/>
            </w14:solidFill>
          </w14:textFill>
        </w:rPr>
        <w:t>古丈</w:t>
      </w:r>
      <w:r>
        <w:rPr>
          <w:rFonts w:hint="eastAsia" w:ascii="宋体" w:hAnsi="宋体" w:eastAsia="宋体" w:cs="宋体"/>
          <w:color w:val="000000" w:themeColor="text1"/>
          <w:sz w:val="30"/>
          <w:szCs w:val="30"/>
          <w14:textFill>
            <w14:solidFill>
              <w14:schemeClr w14:val="tx1"/>
            </w14:solidFill>
          </w14:textFill>
        </w:rPr>
        <w:t>品牌”转变</w:t>
      </w:r>
      <w:r>
        <w:rPr>
          <w:rFonts w:hint="eastAsia" w:ascii="宋体" w:hAnsi="宋体" w:eastAsia="宋体" w:cs="宋体"/>
          <w:color w:val="000000" w:themeColor="text1"/>
          <w:sz w:val="30"/>
          <w:szCs w:val="30"/>
          <w:lang w:eastAsia="zh-CN"/>
          <w14:textFill>
            <w14:solidFill>
              <w14:schemeClr w14:val="tx1"/>
            </w14:solidFill>
          </w14:textFill>
        </w:rPr>
        <w:t>。</w:t>
      </w:r>
    </w:p>
    <w:p>
      <w:pPr>
        <w:pStyle w:val="2"/>
        <w:numPr>
          <w:ilvl w:val="0"/>
          <w:numId w:val="0"/>
        </w:numPr>
        <w:ind w:firstLine="600" w:firstLineChars="200"/>
        <w:rPr>
          <w:rFonts w:hint="eastAsia" w:ascii="宋体" w:hAnsi="宋体" w:eastAsia="宋体" w:cs="宋体"/>
          <w:color w:val="000000" w:themeColor="text1"/>
          <w:sz w:val="30"/>
          <w:szCs w:val="30"/>
          <w:lang w:eastAsia="zh-CN"/>
          <w14:textFill>
            <w14:solidFill>
              <w14:schemeClr w14:val="tx1"/>
            </w14:solidFill>
          </w14:textFill>
        </w:rPr>
      </w:pPr>
    </w:p>
    <w:p>
      <w:pPr>
        <w:pStyle w:val="2"/>
        <w:keepNext w:val="0"/>
        <w:keepLines w:val="0"/>
        <w:pageBreakBefore w:val="0"/>
        <w:widowControl w:val="0"/>
        <w:numPr>
          <w:numId w:val="0"/>
        </w:numPr>
        <w:kinsoku/>
        <w:wordWrap/>
        <w:topLinePunct w:val="0"/>
        <w:bidi w:val="0"/>
        <w:adjustRightInd/>
        <w:snapToGrid/>
        <w:spacing w:line="560" w:lineRule="exact"/>
        <w:ind w:leftChars="0" w:right="0" w:rightChars="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市场主体倍增工程成效显著</w:t>
      </w:r>
    </w:p>
    <w:p>
      <w:pPr>
        <w:pStyle w:val="2"/>
        <w:keepNext w:val="0"/>
        <w:keepLines w:val="0"/>
        <w:pageBreakBefore w:val="0"/>
        <w:widowControl w:val="0"/>
        <w:numPr>
          <w:numId w:val="0"/>
        </w:numPr>
        <w:kinsoku/>
        <w:wordWrap/>
        <w:topLinePunct w:val="0"/>
        <w:bidi w:val="0"/>
        <w:adjustRightInd/>
        <w:snapToGrid/>
        <w:spacing w:line="560" w:lineRule="exact"/>
        <w:ind w:leftChars="0" w:right="0" w:rightChars="0"/>
        <w:jc w:val="both"/>
        <w:textAlignment w:val="auto"/>
        <w:rPr>
          <w:rFonts w:hint="eastAsia" w:ascii="黑体" w:hAnsi="黑体" w:eastAsia="黑体" w:cs="黑体"/>
          <w:b w:val="0"/>
          <w:bCs w:val="0"/>
          <w:sz w:val="32"/>
          <w:szCs w:val="32"/>
        </w:rPr>
      </w:pPr>
    </w:p>
    <w:p>
      <w:pPr>
        <w:pStyle w:val="2"/>
        <w:keepNext w:val="0"/>
        <w:keepLines w:val="0"/>
        <w:pageBreakBefore w:val="0"/>
        <w:widowControl w:val="0"/>
        <w:kinsoku/>
        <w:wordWrap/>
        <w:topLinePunct w:val="0"/>
        <w:bidi w:val="0"/>
        <w:adjustRightInd/>
        <w:snapToGrid/>
        <w:spacing w:line="560" w:lineRule="exact"/>
        <w:ind w:right="0" w:rightChars="0" w:firstLine="600" w:firstLineChars="200"/>
        <w:jc w:val="both"/>
        <w:textAlignment w:val="auto"/>
        <w:rPr>
          <w:rFonts w:hint="eastAsia" w:ascii="宋体" w:hAnsi="宋体" w:eastAsia="宋体" w:cs="宋体"/>
          <w:sz w:val="30"/>
          <w:szCs w:val="30"/>
        </w:rPr>
      </w:pPr>
      <w:r>
        <w:rPr>
          <w:rFonts w:hint="eastAsia" w:ascii="宋体" w:hAnsi="宋体" w:eastAsia="宋体" w:cs="宋体"/>
          <w:sz w:val="30"/>
          <w:szCs w:val="30"/>
        </w:rPr>
        <w:t>今年来，我县市场市场主体倍增工程在州市场监督管理局精心指导下，积极贯彻落实县委、县政府决策部署，以服务经济发展为主线，着力提振县域经济为目标，以市场主体增量为抓手，全力推进市场主体倍增工程，为县域经济正常运行做出了新的贡献。截止11月21日古丈县市场主体净增数户900，完成年度目标任务 180.0 %，其中企业净增数 385户，完成年度目标任务240.63 %；个转企净增数16户完成年目标任务160%。实有企业占比23.43%，企业法人占比77.32%。县财政投入212万元用于市场主体倍增工程的奖励。</w:t>
      </w:r>
    </w:p>
    <w:p>
      <w:pPr>
        <w:spacing w:line="580" w:lineRule="exact"/>
        <w:rPr>
          <w:rFonts w:hint="eastAsia" w:ascii="宋体" w:hAnsi="宋体" w:eastAsia="宋体" w:cs="宋体"/>
          <w:b/>
          <w:sz w:val="30"/>
          <w:szCs w:val="30"/>
        </w:rPr>
      </w:pPr>
      <w:r>
        <w:rPr>
          <w:rFonts w:hint="eastAsia" w:ascii="宋体" w:hAnsi="宋体" w:eastAsia="宋体" w:cs="宋体"/>
          <w:b/>
          <w:sz w:val="30"/>
          <w:szCs w:val="30"/>
        </w:rPr>
        <w:t>三、单位整体支出绩效情况</w:t>
      </w:r>
    </w:p>
    <w:p>
      <w:pPr>
        <w:spacing w:line="580" w:lineRule="exact"/>
        <w:ind w:firstLine="600" w:firstLineChars="200"/>
        <w:jc w:val="left"/>
        <w:rPr>
          <w:rFonts w:hint="eastAsia" w:ascii="宋体" w:hAnsi="宋体" w:eastAsia="宋体" w:cs="宋体"/>
          <w:sz w:val="30"/>
          <w:szCs w:val="30"/>
        </w:rPr>
      </w:pPr>
      <w:r>
        <w:rPr>
          <w:rFonts w:hint="eastAsia" w:ascii="宋体" w:hAnsi="宋体" w:eastAsia="宋体" w:cs="宋体"/>
          <w:sz w:val="30"/>
          <w:szCs w:val="30"/>
        </w:rPr>
        <w:t>1、绩效评价目的。本次自评的目的是通过评价本单位202</w:t>
      </w:r>
      <w:r>
        <w:rPr>
          <w:rFonts w:hint="eastAsia" w:ascii="宋体" w:hAnsi="宋体" w:eastAsia="宋体" w:cs="宋体"/>
          <w:sz w:val="30"/>
          <w:szCs w:val="30"/>
          <w:lang w:val="en-US" w:eastAsia="zh-CN"/>
        </w:rPr>
        <w:t>1</w:t>
      </w:r>
      <w:r>
        <w:rPr>
          <w:rFonts w:hint="eastAsia" w:ascii="宋体" w:hAnsi="宋体" w:eastAsia="宋体" w:cs="宋体"/>
          <w:sz w:val="30"/>
          <w:szCs w:val="30"/>
        </w:rPr>
        <w:t>年度财政资金预算支出的绩效状况，为今后预算安排提供决策支持。进一步增强本单位支出管理的责任，加强财政资金管理，合理、规范、有效使用财政资金，以达到改进预算管理、优化资源</w:t>
      </w:r>
    </w:p>
    <w:p>
      <w:pPr>
        <w:jc w:val="left"/>
        <w:rPr>
          <w:rFonts w:hint="eastAsia" w:ascii="宋体" w:hAnsi="宋体" w:eastAsia="宋体" w:cs="宋体"/>
          <w:sz w:val="30"/>
          <w:szCs w:val="30"/>
        </w:rPr>
      </w:pPr>
      <w:r>
        <w:rPr>
          <w:rFonts w:hint="eastAsia" w:ascii="宋体" w:hAnsi="宋体" w:eastAsia="宋体" w:cs="宋体"/>
          <w:sz w:val="30"/>
          <w:szCs w:val="30"/>
        </w:rPr>
        <w:t>配置、控制节约成本、提高财政资金使用效益、提高本单位服务水平，不断满足人民群众日益增长的需求，充分发挥本单位的职能作用，更好地推动我县财政工作的发展。</w:t>
      </w:r>
    </w:p>
    <w:p>
      <w:pPr>
        <w:ind w:firstLine="630"/>
        <w:rPr>
          <w:rFonts w:hint="eastAsia" w:ascii="宋体" w:hAnsi="宋体" w:eastAsia="宋体" w:cs="宋体"/>
          <w:sz w:val="30"/>
          <w:szCs w:val="30"/>
        </w:rPr>
      </w:pPr>
      <w:r>
        <w:rPr>
          <w:rFonts w:hint="eastAsia" w:ascii="宋体" w:hAnsi="宋体" w:eastAsia="宋体" w:cs="宋体"/>
          <w:sz w:val="30"/>
          <w:szCs w:val="30"/>
        </w:rPr>
        <w:t>2.绩效评价实施过程。根据</w:t>
      </w:r>
      <w:r>
        <w:rPr>
          <w:rFonts w:hint="eastAsia" w:ascii="宋体" w:hAnsi="宋体" w:eastAsia="宋体" w:cs="宋体"/>
          <w:spacing w:val="6"/>
          <w:sz w:val="30"/>
          <w:szCs w:val="30"/>
        </w:rPr>
        <w:t>《古丈县财政局关于对202</w:t>
      </w:r>
      <w:r>
        <w:rPr>
          <w:rFonts w:hint="eastAsia" w:ascii="宋体" w:hAnsi="宋体" w:cs="宋体"/>
          <w:spacing w:val="6"/>
          <w:sz w:val="30"/>
          <w:szCs w:val="30"/>
          <w:lang w:val="en-US" w:eastAsia="zh-CN"/>
        </w:rPr>
        <w:t>2</w:t>
      </w:r>
      <w:r>
        <w:rPr>
          <w:rFonts w:hint="eastAsia" w:ascii="宋体" w:hAnsi="宋体" w:eastAsia="宋体" w:cs="宋体"/>
          <w:spacing w:val="6"/>
          <w:sz w:val="30"/>
          <w:szCs w:val="30"/>
        </w:rPr>
        <w:t>年预算单位整体支出开展绩效自评的通知》精神以及相关要求</w:t>
      </w:r>
      <w:r>
        <w:rPr>
          <w:rFonts w:hint="eastAsia" w:ascii="宋体" w:hAnsi="宋体" w:eastAsia="宋体" w:cs="宋体"/>
          <w:sz w:val="30"/>
          <w:szCs w:val="30"/>
        </w:rPr>
        <w:t>，本单位制定了部门整体支出绩效评价的工作方案、评价指标，成立了绩效评价工作领导小组、绩效评价工作组，202</w:t>
      </w:r>
      <w:r>
        <w:rPr>
          <w:rFonts w:hint="eastAsia" w:ascii="宋体" w:hAnsi="宋体" w:cs="宋体"/>
          <w:sz w:val="30"/>
          <w:szCs w:val="30"/>
          <w:lang w:val="en-US" w:eastAsia="zh-CN"/>
        </w:rPr>
        <w:t>3</w:t>
      </w:r>
      <w:r>
        <w:rPr>
          <w:rFonts w:hint="eastAsia" w:ascii="宋体" w:hAnsi="宋体" w:eastAsia="宋体" w:cs="宋体"/>
          <w:sz w:val="30"/>
          <w:szCs w:val="30"/>
        </w:rPr>
        <w:t>年5月</w:t>
      </w:r>
      <w:r>
        <w:rPr>
          <w:rFonts w:hint="eastAsia" w:ascii="宋体" w:hAnsi="宋体" w:cs="宋体"/>
          <w:sz w:val="30"/>
          <w:szCs w:val="30"/>
          <w:lang w:val="en-US" w:eastAsia="zh-CN"/>
        </w:rPr>
        <w:t>16</w:t>
      </w:r>
      <w:r>
        <w:rPr>
          <w:rFonts w:hint="eastAsia" w:ascii="宋体" w:hAnsi="宋体" w:eastAsia="宋体" w:cs="宋体"/>
          <w:sz w:val="30"/>
          <w:szCs w:val="30"/>
        </w:rPr>
        <w:t>日召开了现场评价工作安排部署会，于6月30日完成自评工作。绩效评价工作主要如下：</w:t>
      </w:r>
    </w:p>
    <w:p>
      <w:pPr>
        <w:spacing w:line="580" w:lineRule="exact"/>
        <w:rPr>
          <w:rFonts w:hint="eastAsia" w:ascii="宋体" w:hAnsi="宋体" w:eastAsia="宋体" w:cs="宋体"/>
          <w:sz w:val="30"/>
          <w:szCs w:val="30"/>
        </w:rPr>
      </w:pPr>
      <w:r>
        <w:rPr>
          <w:rFonts w:hint="eastAsia" w:ascii="宋体" w:hAnsi="宋体" w:eastAsia="宋体" w:cs="宋体"/>
          <w:sz w:val="30"/>
          <w:szCs w:val="30"/>
        </w:rPr>
        <w:t xml:space="preserve">   （1）核实数据。对202</w:t>
      </w:r>
      <w:r>
        <w:rPr>
          <w:rFonts w:hint="eastAsia" w:ascii="宋体" w:hAnsi="宋体" w:cs="宋体"/>
          <w:sz w:val="30"/>
          <w:szCs w:val="30"/>
          <w:lang w:val="en-US" w:eastAsia="zh-CN"/>
        </w:rPr>
        <w:t>2</w:t>
      </w:r>
      <w:r>
        <w:rPr>
          <w:rFonts w:hint="eastAsia" w:ascii="宋体" w:hAnsi="宋体" w:eastAsia="宋体" w:cs="宋体"/>
          <w:sz w:val="30"/>
          <w:szCs w:val="30"/>
        </w:rPr>
        <w:t>年度部门整体支出数据的准确性、真实性进行核实，将202</w:t>
      </w:r>
      <w:r>
        <w:rPr>
          <w:rFonts w:hint="eastAsia" w:ascii="宋体" w:hAnsi="宋体" w:cs="宋体"/>
          <w:sz w:val="30"/>
          <w:szCs w:val="30"/>
          <w:lang w:val="en-US" w:eastAsia="zh-CN"/>
        </w:rPr>
        <w:t>2</w:t>
      </w:r>
      <w:r>
        <w:rPr>
          <w:rFonts w:hint="eastAsia" w:ascii="宋体" w:hAnsi="宋体" w:eastAsia="宋体" w:cs="宋体"/>
          <w:sz w:val="30"/>
          <w:szCs w:val="30"/>
        </w:rPr>
        <w:t>年度和20</w:t>
      </w:r>
      <w:r>
        <w:rPr>
          <w:rFonts w:hint="eastAsia" w:ascii="宋体" w:hAnsi="宋体" w:eastAsia="宋体" w:cs="宋体"/>
          <w:sz w:val="30"/>
          <w:szCs w:val="30"/>
          <w:lang w:val="en-US" w:eastAsia="zh-CN"/>
        </w:rPr>
        <w:t>2</w:t>
      </w:r>
      <w:r>
        <w:rPr>
          <w:rFonts w:hint="eastAsia" w:ascii="宋体" w:hAnsi="宋体" w:cs="宋体"/>
          <w:sz w:val="30"/>
          <w:szCs w:val="30"/>
          <w:lang w:val="en-US" w:eastAsia="zh-CN"/>
        </w:rPr>
        <w:t>1</w:t>
      </w:r>
      <w:r>
        <w:rPr>
          <w:rFonts w:hint="eastAsia" w:ascii="宋体" w:hAnsi="宋体" w:eastAsia="宋体" w:cs="宋体"/>
          <w:sz w:val="30"/>
          <w:szCs w:val="30"/>
        </w:rPr>
        <w:t>年度部门整体支出情况进行比较分析。</w:t>
      </w:r>
    </w:p>
    <w:p>
      <w:pPr>
        <w:spacing w:line="580" w:lineRule="exact"/>
        <w:rPr>
          <w:rFonts w:hint="eastAsia" w:ascii="宋体" w:hAnsi="宋体" w:eastAsia="宋体" w:cs="宋体"/>
          <w:sz w:val="30"/>
          <w:szCs w:val="30"/>
        </w:rPr>
      </w:pPr>
      <w:r>
        <w:rPr>
          <w:rFonts w:hint="eastAsia" w:ascii="宋体" w:hAnsi="宋体" w:eastAsia="宋体" w:cs="宋体"/>
          <w:sz w:val="30"/>
          <w:szCs w:val="30"/>
        </w:rPr>
        <w:t xml:space="preserve">   （2）查阅资料。查阅202</w:t>
      </w:r>
      <w:r>
        <w:rPr>
          <w:rFonts w:hint="eastAsia" w:ascii="宋体" w:hAnsi="宋体" w:cs="宋体"/>
          <w:sz w:val="30"/>
          <w:szCs w:val="30"/>
          <w:lang w:val="en-US" w:eastAsia="zh-CN"/>
        </w:rPr>
        <w:t>2</w:t>
      </w:r>
      <w:r>
        <w:rPr>
          <w:rFonts w:hint="eastAsia" w:ascii="宋体" w:hAnsi="宋体" w:eastAsia="宋体" w:cs="宋体"/>
          <w:sz w:val="30"/>
          <w:szCs w:val="30"/>
        </w:rPr>
        <w:t>年度预算安排、预算追加、资金管理、经费支出、资产管理等相关文件资料和财务凭证。</w:t>
      </w:r>
    </w:p>
    <w:p>
      <w:pPr>
        <w:spacing w:line="580" w:lineRule="exact"/>
        <w:rPr>
          <w:rFonts w:hint="eastAsia" w:ascii="宋体" w:hAnsi="宋体" w:eastAsia="宋体" w:cs="宋体"/>
          <w:sz w:val="30"/>
          <w:szCs w:val="30"/>
        </w:rPr>
      </w:pPr>
      <w:r>
        <w:rPr>
          <w:rFonts w:hint="eastAsia" w:ascii="宋体" w:hAnsi="宋体" w:eastAsia="宋体" w:cs="宋体"/>
          <w:sz w:val="30"/>
          <w:szCs w:val="30"/>
        </w:rPr>
        <w:t xml:space="preserve">   （3）发放调查问卷。对部门履行职责情况的公众满意度向社会群众、服务对象、单位员工进行调查。</w:t>
      </w:r>
    </w:p>
    <w:p>
      <w:pPr>
        <w:spacing w:line="580" w:lineRule="exact"/>
        <w:rPr>
          <w:rFonts w:hint="eastAsia" w:ascii="宋体" w:hAnsi="宋体" w:eastAsia="宋体" w:cs="宋体"/>
          <w:sz w:val="30"/>
          <w:szCs w:val="30"/>
        </w:rPr>
      </w:pPr>
      <w:r>
        <w:rPr>
          <w:rFonts w:hint="eastAsia" w:ascii="宋体" w:hAnsi="宋体" w:eastAsia="宋体" w:cs="宋体"/>
          <w:sz w:val="30"/>
          <w:szCs w:val="30"/>
        </w:rPr>
        <w:t xml:space="preserve">   （4）归纳汇总。对收集的评价材料结合本单位情况进行综合分析、归纳汇总。</w:t>
      </w:r>
    </w:p>
    <w:p>
      <w:pPr>
        <w:spacing w:line="580" w:lineRule="exact"/>
        <w:rPr>
          <w:rFonts w:hint="eastAsia" w:ascii="宋体" w:hAnsi="宋体" w:eastAsia="宋体" w:cs="宋体"/>
          <w:sz w:val="30"/>
          <w:szCs w:val="30"/>
        </w:rPr>
      </w:pPr>
      <w:r>
        <w:rPr>
          <w:rFonts w:hint="eastAsia" w:ascii="宋体" w:hAnsi="宋体" w:eastAsia="宋体" w:cs="宋体"/>
          <w:sz w:val="30"/>
          <w:szCs w:val="30"/>
        </w:rPr>
        <w:t xml:space="preserve">   （5）根据评价材料结合各项评价指标进行分析评分。</w:t>
      </w:r>
    </w:p>
    <w:p>
      <w:pPr>
        <w:spacing w:line="580" w:lineRule="exact"/>
        <w:rPr>
          <w:rFonts w:hint="eastAsia" w:ascii="宋体" w:hAnsi="宋体" w:eastAsia="宋体" w:cs="宋体"/>
          <w:sz w:val="30"/>
          <w:szCs w:val="30"/>
        </w:rPr>
      </w:pPr>
      <w:r>
        <w:rPr>
          <w:rFonts w:hint="eastAsia" w:ascii="宋体" w:hAnsi="宋体" w:eastAsia="宋体" w:cs="宋体"/>
          <w:sz w:val="30"/>
          <w:szCs w:val="30"/>
        </w:rPr>
        <w:t xml:space="preserve">   （6）形成绩效评价自评报告。</w:t>
      </w:r>
    </w:p>
    <w:p>
      <w:pPr>
        <w:ind w:firstLine="450" w:firstLineChars="150"/>
        <w:rPr>
          <w:rFonts w:hint="eastAsia" w:ascii="宋体" w:hAnsi="宋体" w:eastAsia="宋体" w:cs="宋体"/>
          <w:sz w:val="30"/>
          <w:szCs w:val="30"/>
        </w:rPr>
      </w:pPr>
      <w:r>
        <w:rPr>
          <w:rFonts w:hint="eastAsia" w:ascii="宋体" w:hAnsi="宋体" w:eastAsia="宋体" w:cs="宋体"/>
          <w:sz w:val="30"/>
          <w:szCs w:val="30"/>
        </w:rPr>
        <w:t>3.绩效评价的局限性</w:t>
      </w:r>
    </w:p>
    <w:p>
      <w:pPr>
        <w:spacing w:line="580" w:lineRule="exact"/>
        <w:ind w:firstLine="450" w:firstLineChars="150"/>
        <w:jc w:val="left"/>
        <w:rPr>
          <w:rFonts w:hint="eastAsia" w:ascii="宋体" w:hAnsi="宋体" w:eastAsia="宋体" w:cs="宋体"/>
          <w:sz w:val="30"/>
          <w:szCs w:val="30"/>
        </w:rPr>
      </w:pPr>
      <w:r>
        <w:rPr>
          <w:rFonts w:hint="eastAsia" w:ascii="宋体" w:hAnsi="宋体" w:eastAsia="宋体" w:cs="宋体"/>
          <w:sz w:val="30"/>
          <w:szCs w:val="30"/>
        </w:rPr>
        <w:t>（1）指标设计不尽合理，导致评价结果与实际情况不一定相符。如预算控制率指标，在编制预算时，存在不可控性，执行中预算一般都有追加，而按预算控制率指标的计算公式</w:t>
      </w:r>
    </w:p>
    <w:p>
      <w:pPr>
        <w:spacing w:line="580" w:lineRule="exact"/>
        <w:rPr>
          <w:rFonts w:hint="eastAsia" w:ascii="宋体" w:hAnsi="宋体" w:eastAsia="宋体" w:cs="宋体"/>
          <w:sz w:val="30"/>
          <w:szCs w:val="30"/>
        </w:rPr>
      </w:pPr>
      <w:r>
        <w:rPr>
          <w:rFonts w:hint="eastAsia" w:ascii="宋体" w:hAnsi="宋体" w:eastAsia="宋体" w:cs="宋体"/>
          <w:sz w:val="30"/>
          <w:szCs w:val="30"/>
        </w:rPr>
        <w:t>计算，本指标基本上都大于0。</w:t>
      </w:r>
    </w:p>
    <w:p>
      <w:pPr>
        <w:spacing w:line="580" w:lineRule="exact"/>
        <w:rPr>
          <w:rFonts w:hint="eastAsia" w:ascii="宋体" w:hAnsi="宋体" w:eastAsia="宋体" w:cs="宋体"/>
          <w:sz w:val="30"/>
          <w:szCs w:val="30"/>
        </w:rPr>
      </w:pPr>
      <w:r>
        <w:rPr>
          <w:rFonts w:hint="eastAsia" w:ascii="宋体" w:hAnsi="宋体" w:eastAsia="宋体" w:cs="宋体"/>
          <w:sz w:val="30"/>
          <w:szCs w:val="30"/>
        </w:rPr>
        <w:t xml:space="preserve">   （2）社会信息的不平等性，可能导致评价结果出现差异。如发放调查问卷时，面对社会公众，而社会公众对单位情况不了解，导致调查流入形式。</w:t>
      </w:r>
    </w:p>
    <w:p>
      <w:pPr>
        <w:spacing w:line="580" w:lineRule="exact"/>
        <w:rPr>
          <w:rFonts w:hint="eastAsia" w:ascii="宋体" w:hAnsi="宋体" w:eastAsia="宋体" w:cs="宋体"/>
          <w:sz w:val="30"/>
          <w:szCs w:val="30"/>
        </w:rPr>
      </w:pPr>
      <w:r>
        <w:rPr>
          <w:rFonts w:hint="eastAsia" w:ascii="宋体" w:hAnsi="宋体" w:eastAsia="宋体" w:cs="宋体"/>
          <w:sz w:val="30"/>
          <w:szCs w:val="30"/>
        </w:rPr>
        <w:t xml:space="preserve">   （3）在设计绩效评价体系时目标的确定与量化往往带有较强的主观性与经验主义，这需要在评价过程中不断完善。</w:t>
      </w:r>
    </w:p>
    <w:p>
      <w:pPr>
        <w:ind w:firstLine="600" w:firstLineChars="200"/>
        <w:rPr>
          <w:rFonts w:hint="eastAsia" w:ascii="宋体" w:hAnsi="宋体" w:eastAsia="宋体" w:cs="宋体"/>
          <w:sz w:val="30"/>
          <w:szCs w:val="30"/>
        </w:rPr>
      </w:pPr>
    </w:p>
    <w:p>
      <w:pPr>
        <w:ind w:firstLine="151" w:firstLineChars="50"/>
        <w:jc w:val="left"/>
        <w:rPr>
          <w:rFonts w:hint="eastAsia" w:ascii="宋体" w:hAnsi="宋体" w:eastAsia="宋体" w:cs="宋体"/>
          <w:b/>
          <w:bCs/>
          <w:sz w:val="30"/>
          <w:szCs w:val="30"/>
        </w:rPr>
      </w:pPr>
      <w:r>
        <w:rPr>
          <w:rFonts w:hint="eastAsia" w:ascii="宋体" w:hAnsi="宋体" w:eastAsia="宋体" w:cs="宋体"/>
          <w:b/>
          <w:bCs/>
          <w:sz w:val="30"/>
          <w:szCs w:val="30"/>
        </w:rPr>
        <w:t>四、单位整体支出绩效评价分析</w:t>
      </w:r>
    </w:p>
    <w:p>
      <w:pPr>
        <w:ind w:firstLine="480"/>
        <w:jc w:val="left"/>
        <w:rPr>
          <w:rFonts w:hint="eastAsia" w:ascii="宋体" w:hAnsi="宋体" w:eastAsia="宋体" w:cs="宋体"/>
          <w:b/>
          <w:sz w:val="30"/>
          <w:szCs w:val="30"/>
        </w:rPr>
      </w:pPr>
      <w:r>
        <w:rPr>
          <w:rFonts w:hint="eastAsia" w:ascii="宋体" w:hAnsi="宋体" w:eastAsia="宋体" w:cs="宋体"/>
          <w:b/>
          <w:sz w:val="30"/>
          <w:szCs w:val="30"/>
        </w:rPr>
        <w:t xml:space="preserve"> 1．投入（预算配置情况）</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(1)在职人员控制率(5分)：本单位202</w:t>
      </w:r>
      <w:r>
        <w:rPr>
          <w:rFonts w:hint="eastAsia" w:ascii="宋体" w:hAnsi="宋体" w:cs="宋体"/>
          <w:sz w:val="30"/>
          <w:szCs w:val="30"/>
          <w:lang w:val="en-US" w:eastAsia="zh-CN"/>
        </w:rPr>
        <w:t>2</w:t>
      </w:r>
      <w:r>
        <w:rPr>
          <w:rFonts w:hint="eastAsia" w:ascii="宋体" w:hAnsi="宋体" w:eastAsia="宋体" w:cs="宋体"/>
          <w:sz w:val="30"/>
          <w:szCs w:val="30"/>
        </w:rPr>
        <w:t>年度编制数为</w:t>
      </w:r>
      <w:r>
        <w:rPr>
          <w:rFonts w:hint="eastAsia" w:ascii="宋体" w:hAnsi="宋体" w:eastAsia="宋体" w:cs="宋体"/>
          <w:sz w:val="30"/>
          <w:szCs w:val="30"/>
          <w:lang w:val="en-US" w:eastAsia="zh-CN"/>
        </w:rPr>
        <w:t>89</w:t>
      </w:r>
      <w:r>
        <w:rPr>
          <w:rFonts w:hint="eastAsia" w:ascii="宋体" w:hAnsi="宋体" w:eastAsia="宋体" w:cs="宋体"/>
          <w:sz w:val="30"/>
          <w:szCs w:val="30"/>
        </w:rPr>
        <w:t>名，实际在职人员为</w:t>
      </w:r>
      <w:r>
        <w:rPr>
          <w:rFonts w:hint="eastAsia" w:ascii="宋体" w:hAnsi="宋体" w:cs="宋体"/>
          <w:sz w:val="30"/>
          <w:szCs w:val="30"/>
          <w:lang w:val="en-US" w:eastAsia="zh-CN"/>
        </w:rPr>
        <w:t>79</w:t>
      </w:r>
      <w:r>
        <w:rPr>
          <w:rFonts w:hint="eastAsia" w:ascii="宋体" w:hAnsi="宋体" w:eastAsia="宋体" w:cs="宋体"/>
          <w:sz w:val="30"/>
          <w:szCs w:val="30"/>
        </w:rPr>
        <w:t>人，实际在职人员控制率＝(在职人员数/编制数)×100%＝(</w:t>
      </w:r>
      <w:r>
        <w:rPr>
          <w:rFonts w:hint="eastAsia" w:ascii="宋体" w:hAnsi="宋体" w:cs="宋体"/>
          <w:sz w:val="30"/>
          <w:szCs w:val="30"/>
          <w:lang w:val="en-US" w:eastAsia="zh-CN"/>
        </w:rPr>
        <w:t>79</w:t>
      </w:r>
      <w:r>
        <w:rPr>
          <w:rFonts w:hint="eastAsia" w:ascii="宋体" w:hAnsi="宋体" w:eastAsia="宋体" w:cs="宋体"/>
          <w:sz w:val="30"/>
          <w:szCs w:val="30"/>
        </w:rPr>
        <w:t>/</w:t>
      </w:r>
      <w:r>
        <w:rPr>
          <w:rFonts w:hint="eastAsia" w:ascii="宋体" w:hAnsi="宋体" w:eastAsia="宋体" w:cs="宋体"/>
          <w:sz w:val="30"/>
          <w:szCs w:val="30"/>
          <w:lang w:val="en-US" w:eastAsia="zh-CN"/>
        </w:rPr>
        <w:t>89</w:t>
      </w:r>
      <w:r>
        <w:rPr>
          <w:rFonts w:hint="eastAsia" w:ascii="宋体" w:hAnsi="宋体" w:eastAsia="宋体" w:cs="宋体"/>
          <w:sz w:val="30"/>
          <w:szCs w:val="30"/>
        </w:rPr>
        <w:t>)×100%＝</w:t>
      </w:r>
      <w:r>
        <w:rPr>
          <w:rFonts w:hint="eastAsia" w:ascii="宋体" w:hAnsi="宋体" w:cs="宋体"/>
          <w:sz w:val="30"/>
          <w:szCs w:val="30"/>
          <w:lang w:val="en-US" w:eastAsia="zh-CN"/>
        </w:rPr>
        <w:t>88.76</w:t>
      </w:r>
      <w:r>
        <w:rPr>
          <w:rFonts w:hint="eastAsia" w:ascii="宋体" w:hAnsi="宋体" w:eastAsia="宋体" w:cs="宋体"/>
          <w:sz w:val="30"/>
          <w:szCs w:val="30"/>
        </w:rPr>
        <w:t>%，在职人员控制率为</w:t>
      </w:r>
      <w:r>
        <w:rPr>
          <w:rFonts w:hint="eastAsia" w:ascii="宋体" w:hAnsi="宋体" w:cs="宋体"/>
          <w:sz w:val="30"/>
          <w:szCs w:val="30"/>
          <w:lang w:val="en-US" w:eastAsia="zh-CN"/>
        </w:rPr>
        <w:t>88.76</w:t>
      </w:r>
      <w:r>
        <w:rPr>
          <w:rFonts w:hint="eastAsia" w:ascii="宋体" w:hAnsi="宋体" w:eastAsia="宋体" w:cs="宋体"/>
          <w:sz w:val="30"/>
          <w:szCs w:val="30"/>
        </w:rPr>
        <w:t>%，超编控制率0%，根据评价标准该项得满分5分。</w:t>
      </w:r>
    </w:p>
    <w:p>
      <w:pPr>
        <w:ind w:firstLine="450" w:firstLineChars="150"/>
        <w:jc w:val="left"/>
        <w:rPr>
          <w:rFonts w:hint="eastAsia" w:ascii="宋体" w:hAnsi="宋体" w:eastAsia="宋体" w:cs="宋体"/>
          <w:sz w:val="30"/>
          <w:szCs w:val="30"/>
        </w:rPr>
      </w:pPr>
      <w:r>
        <w:rPr>
          <w:rFonts w:hint="eastAsia" w:ascii="宋体" w:hAnsi="宋体" w:eastAsia="宋体" w:cs="宋体"/>
          <w:sz w:val="30"/>
          <w:szCs w:val="30"/>
        </w:rPr>
        <w:t xml:space="preserve"> （2）.“三公经费”变动情况（5分）</w:t>
      </w:r>
    </w:p>
    <w:p>
      <w:pPr>
        <w:ind w:firstLine="450" w:firstLineChars="150"/>
        <w:jc w:val="left"/>
        <w:rPr>
          <w:rFonts w:hint="eastAsia" w:ascii="宋体" w:hAnsi="宋体" w:eastAsia="宋体" w:cs="宋体"/>
          <w:color w:val="000000"/>
          <w:sz w:val="30"/>
          <w:szCs w:val="30"/>
        </w:rPr>
      </w:pPr>
      <w:r>
        <w:rPr>
          <w:rFonts w:hint="eastAsia" w:ascii="宋体" w:hAnsi="宋体" w:eastAsia="宋体" w:cs="宋体"/>
          <w:color w:val="000000"/>
          <w:sz w:val="30"/>
          <w:szCs w:val="30"/>
          <w:lang w:val="en-US" w:eastAsia="zh-CN"/>
        </w:rPr>
        <w:t>202</w:t>
      </w:r>
      <w:r>
        <w:rPr>
          <w:rFonts w:hint="eastAsia" w:ascii="宋体" w:hAnsi="宋体" w:cs="宋体"/>
          <w:color w:val="000000"/>
          <w:sz w:val="30"/>
          <w:szCs w:val="30"/>
          <w:lang w:val="en-US" w:eastAsia="zh-CN"/>
        </w:rPr>
        <w:t>1</w:t>
      </w:r>
      <w:r>
        <w:rPr>
          <w:rFonts w:hint="eastAsia" w:ascii="宋体" w:hAnsi="宋体" w:eastAsia="宋体" w:cs="宋体"/>
          <w:color w:val="000000"/>
          <w:sz w:val="30"/>
          <w:szCs w:val="30"/>
        </w:rPr>
        <w:t>年部门“三公经费”预算共计</w:t>
      </w:r>
      <w:r>
        <w:rPr>
          <w:rFonts w:hint="eastAsia" w:ascii="宋体" w:hAnsi="宋体" w:cs="宋体"/>
          <w:color w:val="000000"/>
          <w:sz w:val="30"/>
          <w:szCs w:val="30"/>
          <w:lang w:val="en-US" w:eastAsia="zh-CN"/>
        </w:rPr>
        <w:t>25.63</w:t>
      </w:r>
      <w:r>
        <w:rPr>
          <w:rFonts w:hint="eastAsia" w:ascii="宋体" w:hAnsi="宋体" w:eastAsia="宋体" w:cs="宋体"/>
          <w:color w:val="000000"/>
          <w:sz w:val="30"/>
          <w:szCs w:val="30"/>
        </w:rPr>
        <w:t>万元，其中公务接待费</w:t>
      </w:r>
      <w:r>
        <w:rPr>
          <w:rFonts w:hint="eastAsia" w:ascii="宋体" w:hAnsi="宋体" w:cs="宋体"/>
          <w:color w:val="000000"/>
          <w:sz w:val="30"/>
          <w:szCs w:val="30"/>
          <w:lang w:val="en-US" w:eastAsia="zh-CN"/>
        </w:rPr>
        <w:t>13.38</w:t>
      </w:r>
      <w:r>
        <w:rPr>
          <w:rFonts w:hint="eastAsia" w:ascii="宋体" w:hAnsi="宋体" w:eastAsia="宋体" w:cs="宋体"/>
          <w:color w:val="000000"/>
          <w:sz w:val="30"/>
          <w:szCs w:val="30"/>
        </w:rPr>
        <w:t>万元，公务用车购置及运行费12.25元，因公出国费0万元。</w:t>
      </w:r>
    </w:p>
    <w:p>
      <w:pPr>
        <w:ind w:firstLine="450" w:firstLineChars="150"/>
        <w:jc w:val="left"/>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cs="宋体"/>
          <w:sz w:val="30"/>
          <w:szCs w:val="30"/>
          <w:lang w:val="en-US" w:eastAsia="zh-CN"/>
        </w:rPr>
        <w:t>2</w:t>
      </w:r>
      <w:r>
        <w:rPr>
          <w:rFonts w:hint="eastAsia" w:ascii="宋体" w:hAnsi="宋体" w:eastAsia="宋体" w:cs="宋体"/>
          <w:sz w:val="30"/>
          <w:szCs w:val="30"/>
        </w:rPr>
        <w:t>年“三公经费”预算共计</w:t>
      </w:r>
      <w:r>
        <w:rPr>
          <w:rFonts w:hint="eastAsia" w:ascii="宋体" w:hAnsi="宋体" w:cs="宋体"/>
          <w:sz w:val="30"/>
          <w:szCs w:val="30"/>
          <w:lang w:val="en-US" w:eastAsia="zh-CN"/>
        </w:rPr>
        <w:t>17</w:t>
      </w:r>
      <w:r>
        <w:rPr>
          <w:rFonts w:hint="eastAsia" w:ascii="宋体" w:hAnsi="宋体" w:eastAsia="宋体" w:cs="宋体"/>
          <w:sz w:val="30"/>
          <w:szCs w:val="30"/>
        </w:rPr>
        <w:t>万元，其中公务接待费</w:t>
      </w:r>
      <w:r>
        <w:rPr>
          <w:rFonts w:hint="eastAsia" w:ascii="宋体" w:hAnsi="宋体" w:cs="宋体"/>
          <w:sz w:val="30"/>
          <w:szCs w:val="30"/>
          <w:lang w:val="en-US" w:eastAsia="zh-CN"/>
        </w:rPr>
        <w:t>10</w:t>
      </w:r>
      <w:r>
        <w:rPr>
          <w:rFonts w:hint="eastAsia" w:ascii="宋体" w:hAnsi="宋体" w:eastAsia="宋体" w:cs="宋体"/>
          <w:sz w:val="30"/>
          <w:szCs w:val="30"/>
        </w:rPr>
        <w:t>万元，公务用车购置运行费</w:t>
      </w:r>
      <w:r>
        <w:rPr>
          <w:rFonts w:hint="eastAsia" w:ascii="宋体" w:hAnsi="宋体" w:cs="宋体"/>
          <w:sz w:val="30"/>
          <w:szCs w:val="30"/>
          <w:lang w:val="en-US" w:eastAsia="zh-CN"/>
        </w:rPr>
        <w:t>7</w:t>
      </w:r>
      <w:r>
        <w:rPr>
          <w:rFonts w:hint="eastAsia" w:ascii="宋体" w:hAnsi="宋体" w:eastAsia="宋体" w:cs="宋体"/>
          <w:sz w:val="30"/>
          <w:szCs w:val="30"/>
        </w:rPr>
        <w:t>万元</w:t>
      </w:r>
      <w:r>
        <w:rPr>
          <w:rFonts w:hint="eastAsia" w:ascii="宋体" w:hAnsi="宋体" w:eastAsia="宋体" w:cs="宋体"/>
          <w:color w:val="000000"/>
          <w:sz w:val="30"/>
          <w:szCs w:val="30"/>
        </w:rPr>
        <w:t>，因公出国费0万元</w:t>
      </w:r>
      <w:r>
        <w:rPr>
          <w:rFonts w:hint="eastAsia" w:ascii="宋体" w:hAnsi="宋体" w:eastAsia="宋体" w:cs="宋体"/>
          <w:sz w:val="30"/>
          <w:szCs w:val="30"/>
        </w:rPr>
        <w:t>。</w:t>
      </w:r>
    </w:p>
    <w:p>
      <w:pPr>
        <w:ind w:firstLine="450" w:firstLineChars="150"/>
        <w:jc w:val="left"/>
        <w:rPr>
          <w:rFonts w:hint="eastAsia" w:ascii="宋体" w:hAnsi="宋体" w:eastAsia="宋体" w:cs="宋体"/>
          <w:sz w:val="30"/>
          <w:szCs w:val="30"/>
        </w:rPr>
      </w:pPr>
      <w:r>
        <w:rPr>
          <w:rFonts w:hint="eastAsia" w:ascii="宋体" w:hAnsi="宋体" w:eastAsia="宋体" w:cs="宋体"/>
          <w:sz w:val="30"/>
          <w:szCs w:val="30"/>
        </w:rPr>
        <w:t>“三公经费”变动率=【（本年度“三公经费”预算数-上年度“三公经费”预算数）/上年度“三公经费”预算数】×100%=（</w:t>
      </w:r>
      <w:r>
        <w:rPr>
          <w:rFonts w:hint="eastAsia" w:ascii="宋体" w:hAnsi="宋体" w:cs="宋体"/>
          <w:sz w:val="30"/>
          <w:szCs w:val="30"/>
          <w:lang w:val="en-US" w:eastAsia="zh-CN"/>
        </w:rPr>
        <w:t>17</w:t>
      </w:r>
      <w:r>
        <w:rPr>
          <w:rFonts w:hint="eastAsia" w:ascii="宋体" w:hAnsi="宋体" w:eastAsia="宋体" w:cs="宋体"/>
          <w:sz w:val="30"/>
          <w:szCs w:val="30"/>
        </w:rPr>
        <w:t>-</w:t>
      </w:r>
      <w:r>
        <w:rPr>
          <w:rFonts w:hint="eastAsia" w:ascii="宋体" w:hAnsi="宋体" w:cs="宋体"/>
          <w:sz w:val="30"/>
          <w:szCs w:val="30"/>
          <w:lang w:val="en-US" w:eastAsia="zh-CN"/>
        </w:rPr>
        <w:t>25.63</w:t>
      </w:r>
      <w:r>
        <w:rPr>
          <w:rFonts w:hint="eastAsia" w:ascii="宋体" w:hAnsi="宋体" w:eastAsia="宋体" w:cs="宋体"/>
          <w:sz w:val="30"/>
          <w:szCs w:val="30"/>
        </w:rPr>
        <w:t>）/</w:t>
      </w:r>
      <w:r>
        <w:rPr>
          <w:rFonts w:hint="eastAsia" w:ascii="宋体" w:hAnsi="宋体" w:cs="宋体"/>
          <w:sz w:val="30"/>
          <w:szCs w:val="30"/>
          <w:lang w:val="en-US" w:eastAsia="zh-CN"/>
        </w:rPr>
        <w:t>25.63</w:t>
      </w:r>
      <w:r>
        <w:rPr>
          <w:rFonts w:hint="eastAsia" w:ascii="宋体" w:hAnsi="宋体" w:eastAsia="宋体" w:cs="宋体"/>
          <w:sz w:val="30"/>
          <w:szCs w:val="30"/>
        </w:rPr>
        <w:t>×100%=</w:t>
      </w:r>
      <w:r>
        <w:rPr>
          <w:rFonts w:hint="eastAsia" w:ascii="宋体" w:hAnsi="宋体" w:eastAsia="宋体" w:cs="宋体"/>
          <w:sz w:val="30"/>
          <w:szCs w:val="30"/>
          <w:lang w:val="en-US" w:eastAsia="zh-CN"/>
        </w:rPr>
        <w:t>-</w:t>
      </w:r>
      <w:r>
        <w:rPr>
          <w:rFonts w:hint="eastAsia" w:ascii="宋体" w:hAnsi="宋体" w:cs="宋体"/>
          <w:sz w:val="30"/>
          <w:szCs w:val="30"/>
          <w:lang w:val="en-US" w:eastAsia="zh-CN"/>
        </w:rPr>
        <w:t>33.67</w:t>
      </w:r>
      <w:r>
        <w:rPr>
          <w:rFonts w:hint="eastAsia" w:ascii="宋体" w:hAnsi="宋体" w:eastAsia="宋体" w:cs="宋体"/>
          <w:sz w:val="30"/>
          <w:szCs w:val="30"/>
        </w:rPr>
        <w:t>%。</w:t>
      </w:r>
    </w:p>
    <w:p>
      <w:pPr>
        <w:ind w:firstLine="450" w:firstLineChars="150"/>
        <w:jc w:val="left"/>
        <w:rPr>
          <w:rFonts w:hint="eastAsia" w:ascii="宋体" w:hAnsi="宋体" w:eastAsia="宋体" w:cs="宋体"/>
          <w:sz w:val="30"/>
          <w:szCs w:val="30"/>
        </w:rPr>
      </w:pPr>
      <w:r>
        <w:rPr>
          <w:rFonts w:hint="eastAsia" w:ascii="宋体" w:hAnsi="宋体" w:eastAsia="宋体" w:cs="宋体"/>
          <w:sz w:val="30"/>
          <w:szCs w:val="30"/>
        </w:rPr>
        <w:t xml:space="preserve"> 根据“三公经费”评价标准：“三公经费”变动率≤0，计5分，</w:t>
      </w:r>
      <w:r>
        <w:rPr>
          <w:rFonts w:hint="eastAsia" w:ascii="宋体" w:hAnsi="宋体" w:eastAsia="宋体" w:cs="宋体"/>
          <w:color w:val="000000"/>
          <w:sz w:val="30"/>
          <w:szCs w:val="30"/>
        </w:rPr>
        <w:t>故本次</w:t>
      </w:r>
      <w:r>
        <w:rPr>
          <w:rFonts w:hint="eastAsia" w:ascii="宋体" w:hAnsi="宋体" w:eastAsia="宋体" w:cs="宋体"/>
          <w:sz w:val="30"/>
          <w:szCs w:val="30"/>
        </w:rPr>
        <w:t>“三公经费”变动率</w:t>
      </w:r>
      <w:r>
        <w:rPr>
          <w:rFonts w:hint="eastAsia" w:ascii="宋体" w:hAnsi="宋体" w:eastAsia="宋体" w:cs="宋体"/>
          <w:color w:val="000000"/>
          <w:sz w:val="30"/>
          <w:szCs w:val="30"/>
        </w:rPr>
        <w:t>计5分。</w:t>
      </w:r>
    </w:p>
    <w:p>
      <w:pPr>
        <w:ind w:firstLine="900" w:firstLineChars="300"/>
        <w:jc w:val="left"/>
        <w:rPr>
          <w:rFonts w:hint="eastAsia" w:ascii="宋体" w:hAnsi="宋体" w:eastAsia="宋体" w:cs="宋体"/>
          <w:sz w:val="30"/>
          <w:szCs w:val="30"/>
        </w:rPr>
      </w:pPr>
      <w:r>
        <w:rPr>
          <w:rFonts w:hint="eastAsia" w:ascii="宋体" w:hAnsi="宋体" w:eastAsia="宋体" w:cs="宋体"/>
          <w:sz w:val="30"/>
          <w:szCs w:val="30"/>
        </w:rPr>
        <w:t>综上可见，自《党政机关厉行节约反对浪费条例》实施以来，我单位在“三公经费”开支计划上严格遵守该条例的要求，切实的降低了“三公”的开支需求。</w:t>
      </w:r>
    </w:p>
    <w:p>
      <w:pPr>
        <w:spacing w:line="580" w:lineRule="exact"/>
        <w:ind w:firstLine="600" w:firstLineChars="200"/>
        <w:jc w:val="left"/>
        <w:rPr>
          <w:rFonts w:hint="eastAsia" w:ascii="宋体" w:hAnsi="宋体" w:eastAsia="宋体" w:cs="宋体"/>
          <w:sz w:val="30"/>
          <w:szCs w:val="30"/>
        </w:rPr>
      </w:pPr>
      <w:r>
        <w:rPr>
          <w:rFonts w:hint="eastAsia" w:ascii="宋体" w:hAnsi="宋体" w:eastAsia="宋体" w:cs="宋体"/>
          <w:sz w:val="30"/>
          <w:szCs w:val="30"/>
        </w:rPr>
        <w:t>（3）重点支出安排率（5分）：重点项目支出：单位职能工作、《政府工作报告》目标任务、省市县重点工程和重大项目建设。本单位没有重点支出安排项目，根据评价标准该项得满分5分。</w:t>
      </w:r>
    </w:p>
    <w:p>
      <w:pPr>
        <w:ind w:firstLine="600" w:firstLineChars="200"/>
        <w:jc w:val="left"/>
        <w:rPr>
          <w:rFonts w:hint="eastAsia" w:ascii="宋体" w:hAnsi="宋体" w:eastAsia="宋体" w:cs="宋体"/>
          <w:sz w:val="30"/>
          <w:szCs w:val="30"/>
        </w:rPr>
      </w:pPr>
    </w:p>
    <w:p>
      <w:pPr>
        <w:ind w:firstLine="301" w:firstLineChars="100"/>
        <w:jc w:val="left"/>
        <w:rPr>
          <w:rFonts w:hint="eastAsia" w:ascii="宋体" w:hAnsi="宋体" w:eastAsia="宋体" w:cs="宋体"/>
          <w:b/>
          <w:sz w:val="30"/>
          <w:szCs w:val="30"/>
        </w:rPr>
      </w:pPr>
      <w:r>
        <w:rPr>
          <w:rFonts w:hint="eastAsia" w:ascii="宋体" w:hAnsi="宋体" w:eastAsia="宋体" w:cs="宋体"/>
          <w:b/>
          <w:sz w:val="30"/>
          <w:szCs w:val="30"/>
        </w:rPr>
        <w:t>2过程</w:t>
      </w:r>
    </w:p>
    <w:p>
      <w:pPr>
        <w:spacing w:line="580" w:lineRule="exact"/>
        <w:ind w:firstLine="300" w:firstLineChars="100"/>
        <w:rPr>
          <w:rFonts w:hint="eastAsia" w:ascii="宋体" w:hAnsi="宋体" w:eastAsia="宋体" w:cs="宋体"/>
          <w:sz w:val="30"/>
          <w:szCs w:val="30"/>
        </w:rPr>
      </w:pPr>
      <w:r>
        <w:rPr>
          <w:rFonts w:hint="eastAsia" w:ascii="宋体" w:hAnsi="宋体" w:eastAsia="宋体" w:cs="宋体"/>
          <w:sz w:val="30"/>
          <w:szCs w:val="30"/>
        </w:rPr>
        <w:t>（1）预算调整率（3分）：预算调整率=（预算调整数/预算数）本单位该项指标得3分。</w:t>
      </w:r>
    </w:p>
    <w:p>
      <w:pPr>
        <w:spacing w:line="580" w:lineRule="exact"/>
        <w:rPr>
          <w:rFonts w:hint="eastAsia" w:ascii="宋体" w:hAnsi="宋体" w:eastAsia="宋体" w:cs="宋体"/>
          <w:sz w:val="30"/>
          <w:szCs w:val="30"/>
        </w:rPr>
      </w:pPr>
      <w:r>
        <w:rPr>
          <w:rFonts w:hint="eastAsia" w:ascii="宋体" w:hAnsi="宋体" w:eastAsia="宋体" w:cs="宋体"/>
          <w:sz w:val="30"/>
          <w:szCs w:val="30"/>
        </w:rPr>
        <w:t xml:space="preserve">  （2）支付进度（3分）：按照相关规定，及时下达资金。本单位该项指标得3分。</w:t>
      </w:r>
    </w:p>
    <w:p>
      <w:pPr>
        <w:spacing w:line="580" w:lineRule="exact"/>
        <w:ind w:firstLine="300" w:firstLineChars="100"/>
        <w:jc w:val="left"/>
        <w:rPr>
          <w:rFonts w:hint="eastAsia" w:ascii="宋体" w:hAnsi="宋体" w:eastAsia="宋体" w:cs="宋体"/>
          <w:sz w:val="30"/>
          <w:szCs w:val="30"/>
        </w:rPr>
      </w:pPr>
      <w:r>
        <w:rPr>
          <w:rFonts w:hint="eastAsia" w:ascii="宋体" w:hAnsi="宋体" w:eastAsia="宋体" w:cs="宋体"/>
          <w:sz w:val="30"/>
          <w:szCs w:val="30"/>
        </w:rPr>
        <w:t>（3）结余率（3分）。</w:t>
      </w:r>
      <w:r>
        <w:rPr>
          <w:rFonts w:hint="eastAsia" w:ascii="宋体" w:hAnsi="宋体" w:eastAsia="宋体" w:cs="宋体"/>
          <w:sz w:val="30"/>
          <w:szCs w:val="30"/>
          <w:lang w:val="en-US" w:eastAsia="zh-CN"/>
        </w:rPr>
        <w:t>202</w:t>
      </w:r>
      <w:r>
        <w:rPr>
          <w:rFonts w:hint="eastAsia" w:ascii="宋体" w:hAnsi="宋体" w:cs="宋体"/>
          <w:sz w:val="30"/>
          <w:szCs w:val="30"/>
          <w:lang w:val="en-US" w:eastAsia="zh-CN"/>
        </w:rPr>
        <w:t>1</w:t>
      </w:r>
      <w:r>
        <w:rPr>
          <w:rFonts w:hint="eastAsia" w:ascii="宋体" w:hAnsi="宋体" w:eastAsia="宋体" w:cs="宋体"/>
          <w:sz w:val="30"/>
          <w:szCs w:val="30"/>
        </w:rPr>
        <w:t>年底结余</w:t>
      </w:r>
      <w:r>
        <w:rPr>
          <w:rFonts w:hint="eastAsia" w:ascii="宋体" w:hAnsi="宋体" w:cs="宋体"/>
          <w:sz w:val="30"/>
          <w:szCs w:val="30"/>
          <w:lang w:val="en-US" w:eastAsia="zh-CN"/>
        </w:rPr>
        <w:t>41.12</w:t>
      </w:r>
      <w:r>
        <w:rPr>
          <w:rFonts w:hint="eastAsia" w:ascii="宋体" w:hAnsi="宋体" w:eastAsia="宋体" w:cs="宋体"/>
          <w:sz w:val="30"/>
          <w:szCs w:val="30"/>
        </w:rPr>
        <w:t>万元，202</w:t>
      </w:r>
      <w:r>
        <w:rPr>
          <w:rFonts w:hint="eastAsia" w:ascii="宋体" w:hAnsi="宋体" w:cs="宋体"/>
          <w:sz w:val="30"/>
          <w:szCs w:val="30"/>
          <w:lang w:val="en-US" w:eastAsia="zh-CN"/>
        </w:rPr>
        <w:t>2</w:t>
      </w:r>
      <w:r>
        <w:rPr>
          <w:rFonts w:hint="eastAsia" w:ascii="宋体" w:hAnsi="宋体" w:eastAsia="宋体" w:cs="宋体"/>
          <w:sz w:val="30"/>
          <w:szCs w:val="30"/>
        </w:rPr>
        <w:t>年结余</w:t>
      </w:r>
      <w:r>
        <w:rPr>
          <w:rFonts w:hint="eastAsia" w:ascii="宋体" w:hAnsi="宋体" w:cs="宋体"/>
          <w:sz w:val="30"/>
          <w:szCs w:val="30"/>
          <w:lang w:val="en-US" w:eastAsia="zh-CN"/>
        </w:rPr>
        <w:t>0</w:t>
      </w:r>
      <w:r>
        <w:rPr>
          <w:rFonts w:hint="eastAsia" w:ascii="宋体" w:hAnsi="宋体" w:eastAsia="宋体" w:cs="宋体"/>
          <w:sz w:val="30"/>
          <w:szCs w:val="30"/>
        </w:rPr>
        <w:t>万元，结余</w:t>
      </w:r>
      <w:r>
        <w:rPr>
          <w:rFonts w:hint="eastAsia" w:ascii="宋体" w:hAnsi="宋体" w:eastAsia="宋体" w:cs="宋体"/>
          <w:sz w:val="30"/>
          <w:szCs w:val="30"/>
          <w:lang w:eastAsia="zh-CN"/>
        </w:rPr>
        <w:t>未</w:t>
      </w:r>
      <w:r>
        <w:rPr>
          <w:rFonts w:hint="eastAsia" w:ascii="宋体" w:hAnsi="宋体" w:eastAsia="宋体" w:cs="宋体"/>
          <w:sz w:val="30"/>
          <w:szCs w:val="30"/>
        </w:rPr>
        <w:t>超过上年结转。本单位该项指标得</w:t>
      </w:r>
      <w:r>
        <w:rPr>
          <w:rFonts w:hint="eastAsia" w:ascii="宋体" w:hAnsi="宋体" w:eastAsia="宋体" w:cs="宋体"/>
          <w:sz w:val="30"/>
          <w:szCs w:val="30"/>
          <w:lang w:val="en-US" w:eastAsia="zh-CN"/>
        </w:rPr>
        <w:t>3</w:t>
      </w:r>
      <w:r>
        <w:rPr>
          <w:rFonts w:hint="eastAsia" w:ascii="宋体" w:hAnsi="宋体" w:eastAsia="宋体" w:cs="宋体"/>
          <w:sz w:val="30"/>
          <w:szCs w:val="30"/>
        </w:rPr>
        <w:t>分.</w:t>
      </w:r>
    </w:p>
    <w:p>
      <w:pPr>
        <w:ind w:firstLine="300" w:firstLineChars="100"/>
        <w:jc w:val="left"/>
        <w:rPr>
          <w:rFonts w:hint="eastAsia" w:ascii="宋体" w:hAnsi="宋体" w:eastAsia="宋体" w:cs="宋体"/>
          <w:sz w:val="30"/>
          <w:szCs w:val="30"/>
        </w:rPr>
      </w:pPr>
      <w:r>
        <w:rPr>
          <w:rFonts w:hint="eastAsia" w:ascii="宋体" w:hAnsi="宋体" w:eastAsia="宋体" w:cs="宋体"/>
          <w:sz w:val="30"/>
          <w:szCs w:val="30"/>
        </w:rPr>
        <w:t>（</w:t>
      </w:r>
      <w:r>
        <w:rPr>
          <w:rFonts w:hint="eastAsia" w:ascii="宋体" w:hAnsi="宋体" w:eastAsia="宋体" w:cs="宋体"/>
          <w:sz w:val="30"/>
          <w:szCs w:val="30"/>
          <w:lang w:val="en-US" w:eastAsia="zh-CN"/>
        </w:rPr>
        <w:t>4</w:t>
      </w:r>
      <w:r>
        <w:rPr>
          <w:rFonts w:hint="eastAsia" w:ascii="宋体" w:hAnsi="宋体" w:eastAsia="宋体" w:cs="宋体"/>
          <w:sz w:val="30"/>
          <w:szCs w:val="30"/>
        </w:rPr>
        <w:t>）“三公经费”控制率（6分）</w:t>
      </w:r>
      <w:r>
        <w:rPr>
          <w:rFonts w:hint="eastAsia" w:ascii="宋体" w:hAnsi="宋体" w:eastAsia="宋体" w:cs="宋体"/>
          <w:color w:val="000000"/>
          <w:kern w:val="0"/>
          <w:sz w:val="30"/>
          <w:szCs w:val="30"/>
        </w:rPr>
        <w:t>“三公经费”控制率=（“三公经费”实际支出数/“三公经费”预算安排数）×100%。（</w:t>
      </w:r>
      <w:r>
        <w:rPr>
          <w:rFonts w:hint="eastAsia" w:ascii="宋体" w:hAnsi="宋体" w:cs="宋体"/>
          <w:color w:val="000000"/>
          <w:kern w:val="0"/>
          <w:sz w:val="30"/>
          <w:szCs w:val="30"/>
          <w:lang w:val="en-US" w:eastAsia="zh-CN"/>
        </w:rPr>
        <w:t>39.55</w:t>
      </w:r>
      <w:r>
        <w:rPr>
          <w:rFonts w:hint="eastAsia" w:ascii="宋体" w:hAnsi="宋体" w:eastAsia="宋体" w:cs="宋体"/>
          <w:color w:val="000000"/>
          <w:kern w:val="0"/>
          <w:sz w:val="30"/>
          <w:szCs w:val="30"/>
        </w:rPr>
        <w:t>/</w:t>
      </w:r>
      <w:r>
        <w:rPr>
          <w:rFonts w:hint="eastAsia" w:ascii="宋体" w:hAnsi="宋体" w:cs="宋体"/>
          <w:color w:val="000000"/>
          <w:kern w:val="0"/>
          <w:sz w:val="30"/>
          <w:szCs w:val="30"/>
          <w:lang w:val="en-US" w:eastAsia="zh-CN"/>
        </w:rPr>
        <w:t>17</w:t>
      </w:r>
      <w:r>
        <w:rPr>
          <w:rFonts w:hint="eastAsia" w:ascii="宋体" w:hAnsi="宋体" w:eastAsia="宋体" w:cs="宋体"/>
          <w:color w:val="000000"/>
          <w:kern w:val="0"/>
          <w:sz w:val="30"/>
          <w:szCs w:val="30"/>
        </w:rPr>
        <w:t>=</w:t>
      </w:r>
      <w:r>
        <w:rPr>
          <w:rFonts w:hint="eastAsia" w:ascii="宋体" w:hAnsi="宋体" w:cs="宋体"/>
          <w:color w:val="000000"/>
          <w:kern w:val="0"/>
          <w:sz w:val="30"/>
          <w:szCs w:val="30"/>
          <w:lang w:val="en-US" w:eastAsia="zh-CN"/>
        </w:rPr>
        <w:t>232.65</w:t>
      </w:r>
      <w:r>
        <w:rPr>
          <w:rFonts w:hint="eastAsia" w:ascii="宋体" w:hAnsi="宋体" w:eastAsia="宋体" w:cs="宋体"/>
          <w:color w:val="000000"/>
          <w:kern w:val="0"/>
          <w:sz w:val="30"/>
          <w:szCs w:val="30"/>
        </w:rPr>
        <w:t>%）,</w:t>
      </w:r>
      <w:r>
        <w:rPr>
          <w:rFonts w:hint="eastAsia" w:ascii="宋体" w:hAnsi="宋体" w:eastAsia="宋体" w:cs="宋体"/>
          <w:sz w:val="30"/>
          <w:szCs w:val="30"/>
        </w:rPr>
        <w:t xml:space="preserve"> 根据评价标准该项得</w:t>
      </w:r>
      <w:r>
        <w:rPr>
          <w:rFonts w:hint="eastAsia" w:ascii="宋体" w:hAnsi="宋体" w:cs="宋体"/>
          <w:sz w:val="30"/>
          <w:szCs w:val="30"/>
          <w:lang w:val="en-US" w:eastAsia="zh-CN"/>
        </w:rPr>
        <w:t>0</w:t>
      </w:r>
      <w:r>
        <w:rPr>
          <w:rFonts w:hint="eastAsia" w:ascii="宋体" w:hAnsi="宋体" w:eastAsia="宋体" w:cs="宋体"/>
          <w:sz w:val="30"/>
          <w:szCs w:val="30"/>
        </w:rPr>
        <w:t>分。</w:t>
      </w:r>
    </w:p>
    <w:p>
      <w:pPr>
        <w:spacing w:line="580" w:lineRule="exact"/>
        <w:ind w:firstLine="300" w:firstLineChars="100"/>
        <w:rPr>
          <w:rFonts w:hint="eastAsia" w:ascii="宋体" w:hAnsi="宋体" w:eastAsia="宋体" w:cs="宋体"/>
          <w:sz w:val="30"/>
          <w:szCs w:val="30"/>
          <w:lang w:val="en-US" w:eastAsia="zh-CN"/>
        </w:rPr>
      </w:pPr>
      <w:r>
        <w:rPr>
          <w:rFonts w:hint="eastAsia" w:ascii="宋体" w:hAnsi="宋体" w:eastAsia="宋体" w:cs="宋体"/>
          <w:sz w:val="30"/>
          <w:szCs w:val="30"/>
        </w:rPr>
        <w:t>（5）管理制度健全性（13分）：本单位建立各项管理制度，有内部财务管理制度、会计核算制度等管理制度，有本部门厉行节约制度，相关管理制度合法、合规、完整，相关管理制度得到有效执行，根据评分标准，本单位该项指标得12分</w:t>
      </w:r>
      <w:r>
        <w:rPr>
          <w:rFonts w:hint="eastAsia" w:ascii="宋体" w:hAnsi="宋体" w:eastAsia="宋体" w:cs="宋体"/>
          <w:sz w:val="30"/>
          <w:szCs w:val="30"/>
          <w:lang w:eastAsia="zh-CN"/>
        </w:rPr>
        <w:t>。</w:t>
      </w:r>
    </w:p>
    <w:p>
      <w:pPr>
        <w:spacing w:line="580" w:lineRule="exact"/>
        <w:ind w:firstLine="300" w:firstLineChars="100"/>
        <w:rPr>
          <w:rFonts w:hint="eastAsia" w:ascii="宋体" w:hAnsi="宋体" w:eastAsia="宋体" w:cs="宋体"/>
          <w:sz w:val="30"/>
          <w:szCs w:val="30"/>
        </w:rPr>
      </w:pPr>
      <w:r>
        <w:rPr>
          <w:rFonts w:hint="eastAsia" w:ascii="宋体" w:hAnsi="宋体" w:eastAsia="宋体" w:cs="宋体"/>
          <w:sz w:val="30"/>
          <w:szCs w:val="30"/>
        </w:rPr>
        <w:t>（6）资金使用合规性（3分）：本单位支出符合国家财经法规和财务管理制度规定以及有关专项资金管理办法的规定，资金的拨付有完整的审批过程和手续，项目的支出按规定经过评估论证，支出符合部门预算批复的用途，资金使用无截留、挤占、挪用、虚列支出等情况，根据评分标准，本单位该项指标得3分。</w:t>
      </w:r>
    </w:p>
    <w:p>
      <w:pPr>
        <w:spacing w:line="580" w:lineRule="exact"/>
        <w:ind w:firstLine="300" w:firstLineChars="100"/>
        <w:rPr>
          <w:rFonts w:hint="eastAsia" w:ascii="宋体" w:hAnsi="宋体" w:eastAsia="宋体" w:cs="宋体"/>
          <w:sz w:val="30"/>
          <w:szCs w:val="30"/>
        </w:rPr>
      </w:pPr>
      <w:r>
        <w:rPr>
          <w:rFonts w:hint="eastAsia" w:ascii="宋体" w:hAnsi="宋体" w:eastAsia="宋体" w:cs="宋体"/>
          <w:sz w:val="30"/>
          <w:szCs w:val="30"/>
        </w:rPr>
        <w:t>（7）预决算信息公开性和完善性（3分）：本单位202</w:t>
      </w:r>
      <w:r>
        <w:rPr>
          <w:rFonts w:hint="eastAsia" w:ascii="宋体" w:hAnsi="宋体" w:eastAsia="宋体" w:cs="宋体"/>
          <w:sz w:val="30"/>
          <w:szCs w:val="30"/>
          <w:lang w:val="en-US" w:eastAsia="zh-CN"/>
        </w:rPr>
        <w:t>1</w:t>
      </w:r>
      <w:r>
        <w:rPr>
          <w:rFonts w:hint="eastAsia" w:ascii="宋体" w:hAnsi="宋体" w:eastAsia="宋体" w:cs="宋体"/>
          <w:sz w:val="30"/>
          <w:szCs w:val="30"/>
        </w:rPr>
        <w:t>年度预决算严格按财政要求公开，基础数据信息和会计信息资料真实、完整，基数据信息和汇集信息资料准确。根据评分标准，本单位该项指标得3分。</w:t>
      </w:r>
    </w:p>
    <w:p>
      <w:pPr>
        <w:spacing w:line="580" w:lineRule="exact"/>
        <w:ind w:firstLine="600" w:firstLineChars="200"/>
        <w:jc w:val="left"/>
        <w:rPr>
          <w:rFonts w:hint="eastAsia" w:ascii="宋体" w:hAnsi="宋体" w:eastAsia="宋体" w:cs="宋体"/>
          <w:sz w:val="30"/>
          <w:szCs w:val="30"/>
        </w:rPr>
      </w:pPr>
      <w:r>
        <w:rPr>
          <w:rFonts w:hint="eastAsia" w:ascii="宋体" w:hAnsi="宋体" w:eastAsia="宋体" w:cs="宋体"/>
          <w:sz w:val="30"/>
          <w:szCs w:val="30"/>
        </w:rPr>
        <w:t>（8）政府采购执行率（3分）：202</w:t>
      </w:r>
      <w:r>
        <w:rPr>
          <w:rFonts w:hint="eastAsia" w:ascii="宋体" w:hAnsi="宋体" w:eastAsia="宋体" w:cs="宋体"/>
          <w:sz w:val="30"/>
          <w:szCs w:val="30"/>
          <w:lang w:val="en-US" w:eastAsia="zh-CN"/>
        </w:rPr>
        <w:t>1</w:t>
      </w:r>
      <w:r>
        <w:rPr>
          <w:rFonts w:hint="eastAsia" w:ascii="宋体" w:hAnsi="宋体" w:eastAsia="宋体" w:cs="宋体"/>
          <w:sz w:val="30"/>
          <w:szCs w:val="30"/>
        </w:rPr>
        <w:t>年度本单位已按政府集中采购相关法律、法规、制度执行，应进行定点采购的，均已进行定点采购，本年定点采购金额为万元。年初预算未独列政府采购金额，根据评分标准，本单位该项指标得3分。</w:t>
      </w:r>
    </w:p>
    <w:p>
      <w:pPr>
        <w:spacing w:line="5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（9）公务卡刷卡率（3分）</w:t>
      </w:r>
      <w:r>
        <w:rPr>
          <w:rFonts w:hint="eastAsia" w:ascii="宋体" w:hAnsi="宋体" w:eastAsia="宋体" w:cs="宋体"/>
          <w:color w:val="000000"/>
          <w:kern w:val="0"/>
          <w:sz w:val="30"/>
          <w:szCs w:val="30"/>
        </w:rPr>
        <w:t>单位是按照《古丈县县级预算单位公务卡管理暂行办法》加强公务卡的使用和管理。</w:t>
      </w:r>
      <w:r>
        <w:rPr>
          <w:rFonts w:hint="eastAsia" w:ascii="宋体" w:hAnsi="宋体" w:eastAsia="宋体" w:cs="宋体"/>
          <w:sz w:val="30"/>
          <w:szCs w:val="30"/>
        </w:rPr>
        <w:t>本单位该项指标得3分。</w:t>
      </w:r>
    </w:p>
    <w:p>
      <w:pPr>
        <w:ind w:left="359" w:leftChars="171" w:firstLine="301" w:firstLineChars="100"/>
        <w:jc w:val="left"/>
        <w:rPr>
          <w:rFonts w:hint="eastAsia" w:ascii="宋体" w:hAnsi="宋体" w:eastAsia="宋体" w:cs="宋体"/>
          <w:b/>
          <w:sz w:val="30"/>
          <w:szCs w:val="30"/>
        </w:rPr>
      </w:pPr>
      <w:r>
        <w:rPr>
          <w:rFonts w:hint="eastAsia" w:ascii="宋体" w:hAnsi="宋体" w:eastAsia="宋体" w:cs="宋体"/>
          <w:b/>
          <w:sz w:val="30"/>
          <w:szCs w:val="30"/>
        </w:rPr>
        <w:t>3、产出及效率</w:t>
      </w:r>
    </w:p>
    <w:p>
      <w:pPr>
        <w:widowControl/>
        <w:shd w:val="clear" w:color="auto" w:fill="FFFFFF"/>
        <w:autoSpaceDE w:val="0"/>
        <w:spacing w:line="520" w:lineRule="exact"/>
        <w:ind w:firstLine="450" w:firstLineChars="150"/>
        <w:rPr>
          <w:rFonts w:hint="eastAsia" w:ascii="宋体" w:hAnsi="宋体" w:eastAsia="宋体" w:cs="宋体"/>
          <w:kern w:val="0"/>
          <w:sz w:val="30"/>
          <w:szCs w:val="30"/>
        </w:rPr>
      </w:pPr>
      <w:r>
        <w:rPr>
          <w:rFonts w:hint="eastAsia" w:ascii="宋体" w:hAnsi="宋体" w:eastAsia="宋体" w:cs="宋体"/>
          <w:kern w:val="0"/>
          <w:sz w:val="30"/>
          <w:szCs w:val="30"/>
        </w:rPr>
        <w:t>（1）、职责履行（25分）</w:t>
      </w:r>
    </w:p>
    <w:p>
      <w:pPr>
        <w:widowControl/>
        <w:shd w:val="clear" w:color="auto" w:fill="FFFFFF"/>
        <w:autoSpaceDE w:val="0"/>
        <w:spacing w:line="520" w:lineRule="exact"/>
        <w:ind w:firstLine="450" w:firstLineChars="150"/>
        <w:rPr>
          <w:rFonts w:hint="eastAsia" w:ascii="宋体" w:hAnsi="宋体" w:eastAsia="宋体" w:cs="宋体"/>
          <w:kern w:val="0"/>
          <w:sz w:val="30"/>
          <w:szCs w:val="30"/>
        </w:rPr>
      </w:pPr>
      <w:r>
        <w:rPr>
          <w:rFonts w:hint="eastAsia" w:ascii="宋体" w:hAnsi="宋体" w:eastAsia="宋体" w:cs="宋体"/>
          <w:kern w:val="0"/>
          <w:sz w:val="30"/>
          <w:szCs w:val="30"/>
        </w:rPr>
        <w:t>202</w:t>
      </w:r>
      <w:r>
        <w:rPr>
          <w:rFonts w:hint="eastAsia" w:ascii="宋体" w:hAnsi="宋体" w:cs="宋体"/>
          <w:kern w:val="0"/>
          <w:sz w:val="30"/>
          <w:szCs w:val="30"/>
          <w:lang w:val="en-US" w:eastAsia="zh-CN"/>
        </w:rPr>
        <w:t>2</w:t>
      </w:r>
      <w:r>
        <w:rPr>
          <w:rFonts w:hint="eastAsia" w:ascii="宋体" w:hAnsi="宋体" w:eastAsia="宋体" w:cs="宋体"/>
          <w:kern w:val="0"/>
          <w:sz w:val="30"/>
          <w:szCs w:val="30"/>
        </w:rPr>
        <w:t>年度本单位各项工作均完成预期目标。根据评分标准，本单位该项指标得分为</w:t>
      </w:r>
      <w:r>
        <w:rPr>
          <w:rFonts w:hint="eastAsia" w:ascii="宋体" w:hAnsi="宋体" w:cs="宋体"/>
          <w:kern w:val="0"/>
          <w:sz w:val="30"/>
          <w:szCs w:val="30"/>
          <w:lang w:val="en-US" w:eastAsia="zh-CN"/>
        </w:rPr>
        <w:t>23</w:t>
      </w:r>
      <w:r>
        <w:rPr>
          <w:rFonts w:hint="eastAsia" w:ascii="宋体" w:hAnsi="宋体" w:eastAsia="宋体" w:cs="宋体"/>
          <w:kern w:val="0"/>
          <w:sz w:val="30"/>
          <w:szCs w:val="30"/>
        </w:rPr>
        <w:t>分。</w:t>
      </w:r>
    </w:p>
    <w:p>
      <w:pPr>
        <w:widowControl/>
        <w:shd w:val="clear" w:color="auto" w:fill="FFFFFF"/>
        <w:autoSpaceDE w:val="0"/>
        <w:spacing w:line="52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(2)、履职效益</w:t>
      </w:r>
    </w:p>
    <w:p>
      <w:pPr>
        <w:widowControl/>
        <w:shd w:val="clear" w:color="auto" w:fill="FFFFFF"/>
        <w:autoSpaceDE w:val="0"/>
        <w:spacing w:line="52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经济效益和社会效益(20分)：本单位202</w:t>
      </w:r>
      <w:r>
        <w:rPr>
          <w:rFonts w:hint="eastAsia" w:ascii="宋体" w:hAnsi="宋体" w:cs="宋体"/>
          <w:kern w:val="0"/>
          <w:sz w:val="30"/>
          <w:szCs w:val="30"/>
          <w:lang w:val="en-US" w:eastAsia="zh-CN"/>
        </w:rPr>
        <w:t>2</w:t>
      </w:r>
      <w:r>
        <w:rPr>
          <w:rFonts w:hint="eastAsia" w:ascii="宋体" w:hAnsi="宋体" w:eastAsia="宋体" w:cs="宋体"/>
          <w:kern w:val="0"/>
          <w:sz w:val="30"/>
          <w:szCs w:val="30"/>
        </w:rPr>
        <w:t>年度圆满完成了各项工作扎实有效，职能作用发挥明显，取得良好的经济效益和社会效益，根据评分标准，本单位该项指标得</w:t>
      </w:r>
      <w:r>
        <w:rPr>
          <w:rFonts w:hint="eastAsia" w:ascii="宋体" w:hAnsi="宋体" w:cs="宋体"/>
          <w:kern w:val="0"/>
          <w:sz w:val="30"/>
          <w:szCs w:val="30"/>
          <w:lang w:val="en-US" w:eastAsia="zh-CN"/>
        </w:rPr>
        <w:t>19</w:t>
      </w:r>
      <w:r>
        <w:rPr>
          <w:rFonts w:hint="eastAsia" w:ascii="宋体" w:hAnsi="宋体" w:eastAsia="宋体" w:cs="宋体"/>
          <w:kern w:val="0"/>
          <w:sz w:val="30"/>
          <w:szCs w:val="30"/>
        </w:rPr>
        <w:t>分。</w:t>
      </w:r>
    </w:p>
    <w:p>
      <w:pPr>
        <w:ind w:firstLine="602" w:firstLineChars="200"/>
        <w:jc w:val="left"/>
        <w:rPr>
          <w:rFonts w:hint="eastAsia" w:ascii="宋体" w:hAnsi="宋体" w:eastAsia="宋体" w:cs="宋体"/>
          <w:b/>
          <w:bCs/>
          <w:sz w:val="30"/>
          <w:szCs w:val="30"/>
        </w:rPr>
      </w:pPr>
      <w:r>
        <w:rPr>
          <w:rFonts w:hint="eastAsia" w:ascii="宋体" w:hAnsi="宋体" w:eastAsia="宋体" w:cs="宋体"/>
          <w:b/>
          <w:bCs/>
          <w:sz w:val="30"/>
          <w:szCs w:val="30"/>
        </w:rPr>
        <w:t>五、绩效评价结论</w:t>
      </w:r>
    </w:p>
    <w:p>
      <w:pPr>
        <w:widowControl/>
        <w:shd w:val="clear" w:color="auto" w:fill="FFFFFF"/>
        <w:autoSpaceDE w:val="0"/>
        <w:spacing w:line="52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绩效评价得分情况</w:t>
      </w:r>
    </w:p>
    <w:p>
      <w:pPr>
        <w:widowControl/>
        <w:shd w:val="clear" w:color="auto" w:fill="FFFFFF"/>
        <w:autoSpaceDE w:val="0"/>
        <w:spacing w:line="52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根据评价指标体系测算，本单位部门整体支出绩效评价得分是：投入绩效为15分，过程绩效为</w:t>
      </w:r>
      <w:r>
        <w:rPr>
          <w:rFonts w:hint="eastAsia" w:ascii="宋体" w:hAnsi="宋体" w:cs="宋体"/>
          <w:kern w:val="0"/>
          <w:sz w:val="30"/>
          <w:szCs w:val="30"/>
          <w:lang w:val="en-US" w:eastAsia="zh-CN"/>
        </w:rPr>
        <w:t>33</w:t>
      </w:r>
      <w:r>
        <w:rPr>
          <w:rFonts w:hint="eastAsia" w:ascii="宋体" w:hAnsi="宋体" w:eastAsia="宋体" w:cs="宋体"/>
          <w:kern w:val="0"/>
          <w:sz w:val="30"/>
          <w:szCs w:val="30"/>
        </w:rPr>
        <w:t>分，产出为  2</w:t>
      </w:r>
      <w:r>
        <w:rPr>
          <w:rFonts w:hint="eastAsia" w:ascii="宋体" w:hAnsi="宋体" w:cs="宋体"/>
          <w:kern w:val="0"/>
          <w:sz w:val="30"/>
          <w:szCs w:val="30"/>
          <w:lang w:val="en-US" w:eastAsia="zh-CN"/>
        </w:rPr>
        <w:t>3</w:t>
      </w:r>
      <w:r>
        <w:rPr>
          <w:rFonts w:hint="eastAsia" w:ascii="宋体" w:hAnsi="宋体" w:eastAsia="宋体" w:cs="宋体"/>
          <w:kern w:val="0"/>
          <w:sz w:val="30"/>
          <w:szCs w:val="30"/>
        </w:rPr>
        <w:t>分，效果为</w:t>
      </w:r>
      <w:r>
        <w:rPr>
          <w:rFonts w:hint="eastAsia" w:ascii="宋体" w:hAnsi="宋体" w:cs="宋体"/>
          <w:kern w:val="0"/>
          <w:sz w:val="30"/>
          <w:szCs w:val="30"/>
          <w:lang w:val="en-US" w:eastAsia="zh-CN"/>
        </w:rPr>
        <w:t>19</w:t>
      </w:r>
      <w:r>
        <w:rPr>
          <w:rFonts w:hint="eastAsia" w:ascii="宋体" w:hAnsi="宋体" w:eastAsia="宋体" w:cs="宋体"/>
          <w:kern w:val="0"/>
          <w:sz w:val="30"/>
          <w:szCs w:val="30"/>
        </w:rPr>
        <w:t>分，总绩效为</w:t>
      </w:r>
      <w:r>
        <w:rPr>
          <w:rFonts w:hint="eastAsia" w:ascii="宋体" w:hAnsi="宋体" w:eastAsia="宋体" w:cs="宋体"/>
          <w:kern w:val="0"/>
          <w:sz w:val="30"/>
          <w:szCs w:val="30"/>
          <w:lang w:val="en-US" w:eastAsia="zh-CN"/>
        </w:rPr>
        <w:t xml:space="preserve">  </w:t>
      </w:r>
      <w:r>
        <w:rPr>
          <w:rFonts w:hint="eastAsia" w:ascii="宋体" w:hAnsi="宋体" w:cs="宋体"/>
          <w:kern w:val="0"/>
          <w:sz w:val="30"/>
          <w:szCs w:val="30"/>
          <w:lang w:val="en-US" w:eastAsia="zh-CN"/>
        </w:rPr>
        <w:t>90</w:t>
      </w:r>
      <w:bookmarkStart w:id="0" w:name="_GoBack"/>
      <w:bookmarkEnd w:id="0"/>
      <w:r>
        <w:rPr>
          <w:rFonts w:hint="eastAsia" w:ascii="宋体" w:hAnsi="宋体" w:eastAsia="宋体" w:cs="宋体"/>
          <w:kern w:val="0"/>
          <w:sz w:val="30"/>
          <w:szCs w:val="30"/>
        </w:rPr>
        <w:t>分。评价结果等次为“ 良”。</w:t>
      </w:r>
    </w:p>
    <w:p>
      <w:pPr>
        <w:widowControl/>
        <w:shd w:val="clear" w:color="auto" w:fill="FFFFFF"/>
        <w:autoSpaceDE w:val="0"/>
        <w:spacing w:line="520" w:lineRule="exact"/>
        <w:ind w:firstLine="602" w:firstLineChars="200"/>
        <w:rPr>
          <w:rFonts w:hint="eastAsia" w:ascii="宋体" w:hAnsi="宋体" w:eastAsia="宋体" w:cs="宋体"/>
          <w:b/>
          <w:kern w:val="0"/>
          <w:sz w:val="30"/>
          <w:szCs w:val="30"/>
        </w:rPr>
      </w:pPr>
      <w:r>
        <w:rPr>
          <w:rFonts w:hint="eastAsia" w:ascii="宋体" w:hAnsi="宋体" w:eastAsia="宋体" w:cs="宋体"/>
          <w:b/>
          <w:kern w:val="0"/>
          <w:sz w:val="30"/>
          <w:szCs w:val="30"/>
        </w:rPr>
        <w:t>六、存在的问题</w:t>
      </w:r>
    </w:p>
    <w:p>
      <w:pPr>
        <w:widowControl/>
        <w:shd w:val="clear" w:color="auto" w:fill="FFFFFF"/>
        <w:autoSpaceDE w:val="0"/>
        <w:spacing w:line="52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年初预算不精准，与实际支出存在一定的差距。</w:t>
      </w:r>
    </w:p>
    <w:p>
      <w:pPr>
        <w:widowControl/>
        <w:shd w:val="clear" w:color="auto" w:fill="FFFFFF"/>
        <w:autoSpaceDE w:val="0"/>
        <w:spacing w:line="520" w:lineRule="exact"/>
        <w:ind w:firstLine="602" w:firstLineChars="200"/>
        <w:rPr>
          <w:rFonts w:hint="eastAsia" w:ascii="宋体" w:hAnsi="宋体" w:eastAsia="宋体" w:cs="宋体"/>
          <w:b/>
          <w:kern w:val="0"/>
          <w:sz w:val="30"/>
          <w:szCs w:val="30"/>
        </w:rPr>
      </w:pPr>
      <w:r>
        <w:rPr>
          <w:rFonts w:hint="eastAsia" w:ascii="宋体" w:hAnsi="宋体" w:eastAsia="宋体" w:cs="宋体"/>
          <w:b/>
          <w:kern w:val="0"/>
          <w:sz w:val="30"/>
          <w:szCs w:val="30"/>
        </w:rPr>
        <w:t>七.改进措施和有关建议</w:t>
      </w:r>
    </w:p>
    <w:p>
      <w:pPr>
        <w:widowControl/>
        <w:shd w:val="clear" w:color="auto" w:fill="FFFFFF"/>
        <w:autoSpaceDE w:val="0"/>
        <w:spacing w:line="520" w:lineRule="exact"/>
        <w:ind w:firstLine="900" w:firstLineChars="300"/>
        <w:rPr>
          <w:rFonts w:hint="eastAsia" w:ascii="宋体" w:hAnsi="宋体" w:eastAsia="宋体" w:cs="宋体"/>
          <w:kern w:val="0"/>
          <w:sz w:val="30"/>
          <w:szCs w:val="30"/>
        </w:rPr>
      </w:pPr>
      <w:r>
        <w:rPr>
          <w:rFonts w:hint="eastAsia" w:ascii="宋体" w:hAnsi="宋体" w:eastAsia="宋体" w:cs="宋体"/>
          <w:kern w:val="0"/>
          <w:sz w:val="30"/>
          <w:szCs w:val="30"/>
        </w:rPr>
        <w:t>1、改进措施</w:t>
      </w:r>
    </w:p>
    <w:p>
      <w:pPr>
        <w:widowControl/>
        <w:shd w:val="clear" w:color="auto" w:fill="FFFFFF"/>
        <w:autoSpaceDE w:val="0"/>
        <w:spacing w:line="520" w:lineRule="exact"/>
        <w:ind w:firstLine="1050" w:firstLineChars="350"/>
        <w:rPr>
          <w:rFonts w:hint="eastAsia" w:ascii="宋体" w:hAnsi="宋体" w:eastAsia="宋体" w:cs="宋体"/>
          <w:sz w:val="30"/>
          <w:szCs w:val="30"/>
        </w:rPr>
      </w:pPr>
      <w:r>
        <w:rPr>
          <w:rFonts w:hint="eastAsia" w:ascii="宋体" w:hAnsi="宋体" w:eastAsia="宋体" w:cs="宋体"/>
          <w:sz w:val="30"/>
          <w:szCs w:val="30"/>
        </w:rPr>
        <w:t>对本年未完成的绩效目标的说明及其补救措施、调整；做好相关的资料统计工作，确保下一年不出现同样的问题。绩效报告编撰完成后，要将其反馈给各相关部门，使其成为下年度安排预算的重要依据。</w:t>
      </w:r>
    </w:p>
    <w:p>
      <w:pPr>
        <w:widowControl/>
        <w:shd w:val="clear" w:color="auto" w:fill="FFFFFF"/>
        <w:autoSpaceDE w:val="0"/>
        <w:spacing w:line="52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积极探索建立绩效评价结果通报制度和绩效评价信息公开发布制度，加强对各部门支出的监督，增加支出的透明度。</w:t>
      </w:r>
    </w:p>
    <w:p>
      <w:pPr>
        <w:widowControl/>
        <w:shd w:val="clear" w:color="auto" w:fill="FFFFFF"/>
        <w:autoSpaceDE w:val="0"/>
        <w:spacing w:line="520" w:lineRule="exact"/>
        <w:ind w:firstLine="900" w:firstLineChars="300"/>
        <w:rPr>
          <w:rFonts w:hint="eastAsia" w:ascii="宋体" w:hAnsi="宋体" w:eastAsia="宋体" w:cs="宋体"/>
          <w:sz w:val="30"/>
          <w:szCs w:val="30"/>
        </w:rPr>
      </w:pPr>
      <w:r>
        <w:rPr>
          <w:rFonts w:hint="eastAsia" w:ascii="宋体" w:hAnsi="宋体" w:eastAsia="宋体" w:cs="宋体"/>
          <w:sz w:val="30"/>
          <w:szCs w:val="30"/>
        </w:rPr>
        <w:t>2有关建议</w:t>
      </w:r>
    </w:p>
    <w:p>
      <w:pPr>
        <w:spacing w:line="580" w:lineRule="exact"/>
        <w:ind w:firstLine="600" w:firstLineChars="200"/>
        <w:jc w:val="left"/>
        <w:rPr>
          <w:rFonts w:hint="eastAsia" w:ascii="宋体" w:hAnsi="宋体" w:eastAsia="宋体" w:cs="宋体"/>
          <w:sz w:val="30"/>
          <w:szCs w:val="30"/>
        </w:rPr>
      </w:pPr>
      <w:r>
        <w:rPr>
          <w:rFonts w:hint="eastAsia" w:ascii="宋体" w:hAnsi="宋体" w:eastAsia="宋体" w:cs="宋体"/>
          <w:sz w:val="30"/>
          <w:szCs w:val="30"/>
        </w:rPr>
        <w:t>建议加强政策学习，提高思想认识。组织单位人员认真学习《预算法》等相关法规、制度，提高单位领导对全面预算管理的重视程度，增强财务人员的预算意识，坚持先有预算、后有支出，没有预算不得支出的支出理念。建议细化预算指标，提高预算科学性。预算编制前根据年度内单位可预见的工作任务，确定单位年度预算目标，细化预算指标，科学合理编制部门预算，推进预算编制科学化、准确化。年度预算编制后，加强预算执行管理，根据实际情况，定期做好预算执行分析，掌握预算执行进度，及时找出预算实际执行情况与预算目标之间存在的差异，采取有效措施纠正偏差，提高预算执行的时效性和均衡性，同时为下一次科学、准确地编制部门预算积累经验。</w:t>
      </w:r>
    </w:p>
    <w:p>
      <w:pPr>
        <w:widowControl/>
        <w:shd w:val="clear" w:color="auto" w:fill="FFFFFF"/>
        <w:autoSpaceDE w:val="0"/>
        <w:spacing w:line="520" w:lineRule="exact"/>
        <w:rPr>
          <w:rFonts w:hint="eastAsia" w:ascii="宋体" w:hAnsi="宋体" w:eastAsia="宋体" w:cs="宋体"/>
          <w:sz w:val="30"/>
          <w:szCs w:val="30"/>
        </w:rPr>
      </w:pPr>
    </w:p>
    <w:p>
      <w:pPr>
        <w:widowControl/>
        <w:shd w:val="clear" w:color="auto" w:fill="FFFFFF"/>
        <w:autoSpaceDE w:val="0"/>
        <w:spacing w:line="520" w:lineRule="exact"/>
        <w:ind w:firstLine="600" w:firstLineChars="200"/>
        <w:rPr>
          <w:rFonts w:hint="eastAsia" w:ascii="宋体" w:hAnsi="宋体" w:eastAsia="宋体" w:cs="宋体"/>
          <w:b/>
          <w:kern w:val="0"/>
          <w:sz w:val="30"/>
          <w:szCs w:val="30"/>
        </w:rPr>
        <w:sectPr>
          <w:headerReference r:id="rId3" w:type="default"/>
          <w:footerReference r:id="rId4" w:type="default"/>
          <w:footerReference r:id="rId5" w:type="even"/>
          <w:pgSz w:w="11906" w:h="16838"/>
          <w:pgMar w:top="1701" w:right="1418" w:bottom="1418" w:left="1588" w:header="851" w:footer="992" w:gutter="0"/>
          <w:cols w:space="425" w:num="1"/>
          <w:docGrid w:type="lines" w:linePitch="312" w:charSpace="0"/>
        </w:sectPr>
      </w:pPr>
      <w:r>
        <w:rPr>
          <w:rFonts w:hint="eastAsia" w:ascii="宋体" w:hAnsi="宋体" w:eastAsia="宋体" w:cs="宋体"/>
          <w:sz w:val="30"/>
          <w:szCs w:val="30"/>
        </w:rPr>
        <w:t xml:space="preserve">                          </w:t>
      </w:r>
    </w:p>
    <w:p>
      <w:pPr>
        <w:rPr>
          <w:rFonts w:hint="eastAsia" w:ascii="宋体" w:hAnsi="宋体" w:eastAsia="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6F140"/>
    <w:multiLevelType w:val="singleLevel"/>
    <w:tmpl w:val="AEE6F140"/>
    <w:lvl w:ilvl="0" w:tentative="0">
      <w:start w:val="2"/>
      <w:numFmt w:val="chineseCounting"/>
      <w:suff w:val="nothing"/>
      <w:lvlText w:val="%1、"/>
      <w:lvlJc w:val="left"/>
      <w:rPr>
        <w:rFonts w:hint="eastAsia"/>
      </w:rPr>
    </w:lvl>
  </w:abstractNum>
  <w:abstractNum w:abstractNumId="1">
    <w:nsid w:val="FF951514"/>
    <w:multiLevelType w:val="singleLevel"/>
    <w:tmpl w:val="FF951514"/>
    <w:lvl w:ilvl="0" w:tentative="0">
      <w:start w:val="1"/>
      <w:numFmt w:val="decimal"/>
      <w:suff w:val="nothing"/>
      <w:lvlText w:val="%1、"/>
      <w:lvlJc w:val="left"/>
      <w:pPr>
        <w:ind w:left="431" w:firstLine="420"/>
      </w:pPr>
      <w:rPr>
        <w:rFonts w:ascii="仿宋_GB2312" w:hAnsi="仿宋_GB2312" w:eastAsia="仿宋_GB2312" w:cs="Times New Roman"/>
      </w:rPr>
    </w:lvl>
  </w:abstractNum>
  <w:abstractNum w:abstractNumId="2">
    <w:nsid w:val="200AFD56"/>
    <w:multiLevelType w:val="singleLevel"/>
    <w:tmpl w:val="200AFD56"/>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YmRkNzNlMGQyYjgzZjM4ZDBlYzVhZTBhMDk0MzIifQ=="/>
  </w:docVars>
  <w:rsids>
    <w:rsidRoot w:val="00D8300C"/>
    <w:rsid w:val="000034FB"/>
    <w:rsid w:val="000163F1"/>
    <w:rsid w:val="000800B3"/>
    <w:rsid w:val="000F30A9"/>
    <w:rsid w:val="0013756F"/>
    <w:rsid w:val="00191A41"/>
    <w:rsid w:val="001D153C"/>
    <w:rsid w:val="001E247D"/>
    <w:rsid w:val="001E6D88"/>
    <w:rsid w:val="00276D90"/>
    <w:rsid w:val="00284D5F"/>
    <w:rsid w:val="002A6410"/>
    <w:rsid w:val="002D2246"/>
    <w:rsid w:val="002D5D94"/>
    <w:rsid w:val="002D7DCB"/>
    <w:rsid w:val="00305D8D"/>
    <w:rsid w:val="00372C1E"/>
    <w:rsid w:val="003D15AF"/>
    <w:rsid w:val="003F1BE7"/>
    <w:rsid w:val="004352B8"/>
    <w:rsid w:val="004926C3"/>
    <w:rsid w:val="004B17D3"/>
    <w:rsid w:val="004F043C"/>
    <w:rsid w:val="00512C32"/>
    <w:rsid w:val="0051681C"/>
    <w:rsid w:val="00536A3F"/>
    <w:rsid w:val="00545FDF"/>
    <w:rsid w:val="00580A4F"/>
    <w:rsid w:val="005B7EE5"/>
    <w:rsid w:val="005F7872"/>
    <w:rsid w:val="00605959"/>
    <w:rsid w:val="006823A3"/>
    <w:rsid w:val="006C4F3F"/>
    <w:rsid w:val="006F67F2"/>
    <w:rsid w:val="00796772"/>
    <w:rsid w:val="00807083"/>
    <w:rsid w:val="00816B90"/>
    <w:rsid w:val="0082776C"/>
    <w:rsid w:val="008809FD"/>
    <w:rsid w:val="00886D79"/>
    <w:rsid w:val="008E5081"/>
    <w:rsid w:val="0091306D"/>
    <w:rsid w:val="009537FC"/>
    <w:rsid w:val="009A1602"/>
    <w:rsid w:val="009B7740"/>
    <w:rsid w:val="009D55CB"/>
    <w:rsid w:val="009E3ECB"/>
    <w:rsid w:val="009F0E1F"/>
    <w:rsid w:val="00A51C39"/>
    <w:rsid w:val="00A67C63"/>
    <w:rsid w:val="00AE4E21"/>
    <w:rsid w:val="00BE5D2C"/>
    <w:rsid w:val="00C23EF9"/>
    <w:rsid w:val="00C36A7B"/>
    <w:rsid w:val="00C7071B"/>
    <w:rsid w:val="00C75B2B"/>
    <w:rsid w:val="00C80BA4"/>
    <w:rsid w:val="00C95144"/>
    <w:rsid w:val="00CD40DE"/>
    <w:rsid w:val="00CF2F3D"/>
    <w:rsid w:val="00CF4648"/>
    <w:rsid w:val="00CF7399"/>
    <w:rsid w:val="00D55AE3"/>
    <w:rsid w:val="00D8300C"/>
    <w:rsid w:val="00D90D37"/>
    <w:rsid w:val="00DC0738"/>
    <w:rsid w:val="00DD0BF2"/>
    <w:rsid w:val="00DE65D3"/>
    <w:rsid w:val="00DF7D21"/>
    <w:rsid w:val="00E01452"/>
    <w:rsid w:val="00E344F6"/>
    <w:rsid w:val="00E54BED"/>
    <w:rsid w:val="00E81DE8"/>
    <w:rsid w:val="00EB4FB6"/>
    <w:rsid w:val="00EC76EF"/>
    <w:rsid w:val="00ED0E67"/>
    <w:rsid w:val="00EE4243"/>
    <w:rsid w:val="00F04F8B"/>
    <w:rsid w:val="00F41B3B"/>
    <w:rsid w:val="00F46CA5"/>
    <w:rsid w:val="00F53439"/>
    <w:rsid w:val="00F64B0A"/>
    <w:rsid w:val="00F96E5C"/>
    <w:rsid w:val="00FB3B23"/>
    <w:rsid w:val="00FD001E"/>
    <w:rsid w:val="00FE1CB7"/>
    <w:rsid w:val="08EC68D1"/>
    <w:rsid w:val="108044A5"/>
    <w:rsid w:val="10E6307D"/>
    <w:rsid w:val="13136DB7"/>
    <w:rsid w:val="17651CAB"/>
    <w:rsid w:val="18365F6D"/>
    <w:rsid w:val="1AA113B5"/>
    <w:rsid w:val="1D374125"/>
    <w:rsid w:val="1E2B05EB"/>
    <w:rsid w:val="207B127B"/>
    <w:rsid w:val="25DC6D45"/>
    <w:rsid w:val="2B162EE8"/>
    <w:rsid w:val="482F5E51"/>
    <w:rsid w:val="51A4425A"/>
    <w:rsid w:val="7A920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560" w:lineRule="exact"/>
    </w:pPr>
    <w:rPr>
      <w:rFonts w:ascii="仿宋_GB2312" w:hAnsi="Calibri" w:eastAsia="仿宋_GB2312" w:cs="Times New Roman"/>
      <w:sz w:val="30"/>
      <w:szCs w:val="20"/>
    </w:rPr>
  </w:style>
  <w:style w:type="paragraph" w:styleId="3">
    <w:name w:val="Body Text Indent 2"/>
    <w:basedOn w:val="1"/>
    <w:link w:val="16"/>
    <w:qFormat/>
    <w:uiPriority w:val="0"/>
    <w:pPr>
      <w:spacing w:line="480" w:lineRule="auto"/>
      <w:ind w:left="420" w:leftChars="200"/>
    </w:pPr>
    <w:rPr>
      <w:rFonts w:asciiTheme="minorHAnsi" w:hAnsiTheme="minorHAnsi" w:eastAsiaTheme="minorEastAsia" w:cstheme="minorBidi"/>
    </w:rPr>
  </w:style>
  <w:style w:type="paragraph" w:styleId="4">
    <w:name w:val="Balloon Text"/>
    <w:basedOn w:val="1"/>
    <w:link w:val="15"/>
    <w:semiHidden/>
    <w:qFormat/>
    <w:uiPriority w:val="0"/>
    <w:rPr>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jc w:val="left"/>
    </w:pPr>
    <w:rPr>
      <w:rFonts w:ascii="宋体" w:hAnsi="宋体" w:cs="宋体"/>
      <w:kern w:val="0"/>
      <w:sz w:val="24"/>
    </w:rPr>
  </w:style>
  <w:style w:type="character" w:styleId="10">
    <w:name w:val="page number"/>
    <w:basedOn w:val="9"/>
    <w:qFormat/>
    <w:uiPriority w:val="0"/>
  </w:style>
  <w:style w:type="character" w:customStyle="1" w:styleId="11">
    <w:name w:val="页眉 Char"/>
    <w:basedOn w:val="9"/>
    <w:link w:val="6"/>
    <w:qFormat/>
    <w:uiPriority w:val="0"/>
    <w:rPr>
      <w:sz w:val="18"/>
      <w:szCs w:val="18"/>
    </w:rPr>
  </w:style>
  <w:style w:type="character" w:customStyle="1" w:styleId="12">
    <w:name w:val="页脚 Char"/>
    <w:basedOn w:val="9"/>
    <w:link w:val="5"/>
    <w:qFormat/>
    <w:uiPriority w:val="0"/>
    <w:rPr>
      <w:sz w:val="18"/>
      <w:szCs w:val="18"/>
    </w:r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qFormat/>
    <w:uiPriority w:val="0"/>
    <w:rPr>
      <w:rFonts w:ascii="Times New Roman" w:hAnsi="Times New Roman" w:eastAsia="宋体" w:cs="Times New Roman"/>
      <w:sz w:val="18"/>
      <w:szCs w:val="18"/>
    </w:rPr>
  </w:style>
  <w:style w:type="character" w:customStyle="1" w:styleId="16">
    <w:name w:val="正文文本缩进 2 Char"/>
    <w:basedOn w:val="9"/>
    <w:link w:val="3"/>
    <w:qFormat/>
    <w:uiPriority w:val="0"/>
    <w:rPr>
      <w:szCs w:val="24"/>
    </w:rPr>
  </w:style>
  <w:style w:type="character" w:customStyle="1" w:styleId="17">
    <w:name w:val="15"/>
    <w:basedOn w:val="9"/>
    <w:qFormat/>
    <w:uiPriority w:val="0"/>
    <w:rPr>
      <w:rFonts w:hint="default" w:ascii="Times New Roman" w:hAnsi="Times New Roman" w:cs="Times New Roman"/>
    </w:rPr>
  </w:style>
  <w:style w:type="character" w:customStyle="1" w:styleId="18">
    <w:name w:val="bjh-strong"/>
    <w:basedOn w:val="9"/>
    <w:qFormat/>
    <w:uiPriority w:val="0"/>
  </w:style>
  <w:style w:type="character" w:customStyle="1" w:styleId="19">
    <w:name w:val="bjh-p"/>
    <w:basedOn w:val="9"/>
    <w:qFormat/>
    <w:uiPriority w:val="0"/>
  </w:style>
  <w:style w:type="character" w:customStyle="1" w:styleId="20">
    <w:name w:val="D二级标题"/>
    <w:qFormat/>
    <w:uiPriority w:val="0"/>
    <w:rPr>
      <w:rFonts w:hint="eastAsia" w:ascii="楷体_GB2312" w:hAnsi="楷体_GB2312" w:eastAsia="楷体_GB2312" w:cs="楷体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5AF20-772C-47E5-AB77-F4B64F3411F3}">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15</Pages>
  <Words>5825</Words>
  <Characters>6109</Characters>
  <Lines>54</Lines>
  <Paragraphs>15</Paragraphs>
  <TotalTime>16</TotalTime>
  <ScaleCrop>false</ScaleCrop>
  <LinksUpToDate>false</LinksUpToDate>
  <CharactersWithSpaces>6213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2021-07-05T02:56:00Z</dcterms:created>
  <dc:creator>user</dc:creator>
  <cp:lastModifiedBy>Administrator</cp:lastModifiedBy>
  <cp:lastPrinted>2021-07-05T02:46:00Z</cp:lastPrinted>
  <dcterms:modified xsi:type="dcterms:W3CDTF">2023-05-25T01:47:40Z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C6C66FA7997C420EAEBEE94CE3A82464</vt:lpwstr>
  </property>
</Properties>
</file>