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sz w:val="44"/>
          <w:szCs w:val="44"/>
        </w:rPr>
      </w:pPr>
      <w:r>
        <w:rPr>
          <w:rFonts w:hint="eastAsia"/>
          <w:b/>
          <w:bCs/>
          <w:sz w:val="44"/>
          <w:szCs w:val="44"/>
        </w:rPr>
        <w:t>古丈县人民代表大会常务委员会办公室</w:t>
      </w:r>
    </w:p>
    <w:p>
      <w:pPr>
        <w:jc w:val="center"/>
        <w:rPr>
          <w:b/>
          <w:bCs/>
          <w:sz w:val="44"/>
          <w:szCs w:val="44"/>
        </w:rPr>
      </w:pPr>
      <w:r>
        <w:rPr>
          <w:rFonts w:hint="eastAsia"/>
          <w:b/>
          <w:bCs/>
          <w:sz w:val="44"/>
          <w:szCs w:val="44"/>
        </w:rPr>
        <w:t>2022年度整体支出绩效自评报告</w:t>
      </w:r>
    </w:p>
    <w:p>
      <w:pPr>
        <w:pStyle w:val="2"/>
      </w:pPr>
    </w:p>
    <w:p>
      <w:pPr>
        <w:widowControl w:val="0"/>
        <w:wordWrap/>
        <w:adjustRightInd/>
        <w:snapToGrid/>
        <w:spacing w:before="0" w:after="0" w:line="560" w:lineRule="exact"/>
        <w:ind w:left="0" w:leftChars="0" w:right="0" w:firstLine="643" w:firstLineChars="200"/>
        <w:jc w:val="both"/>
        <w:textAlignment w:val="auto"/>
        <w:outlineLvl w:val="9"/>
        <w:rPr>
          <w:rFonts w:ascii="仿宋" w:hAnsi="仿宋" w:eastAsia="仿宋" w:cs="仿宋"/>
          <w:b/>
          <w:bCs/>
          <w:sz w:val="32"/>
          <w:szCs w:val="32"/>
        </w:rPr>
      </w:pPr>
      <w:r>
        <w:rPr>
          <w:rFonts w:hint="eastAsia" w:ascii="仿宋" w:hAnsi="仿宋" w:eastAsia="仿宋" w:cs="仿宋"/>
          <w:b/>
          <w:bCs/>
          <w:sz w:val="32"/>
          <w:szCs w:val="32"/>
        </w:rPr>
        <w:t>一、资金拨付及执行情况</w:t>
      </w:r>
    </w:p>
    <w:p>
      <w:pPr>
        <w:widowControl w:val="0"/>
        <w:wordWrap/>
        <w:adjustRightInd/>
        <w:snapToGrid/>
        <w:spacing w:before="0" w:after="0" w:line="560" w:lineRule="exact"/>
        <w:ind w:left="0" w:leftChars="0" w:righ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2022年我单位年初预算批复数557.93 万元(数据来源可参考 部门预算公开表表-1或部门预算批复文件),全年预算数1061.69万元，其中本年收入合计数为889.68万元，年初结转结余数为182.01万元,年终决算数1061.69 万元,其中工资福利支出617.15万元，商品和服务支出388.75万元，对个人和家庭的补助51.1万元，资本性支出4.69万元，预算总体执行率为100%。其中基本支出708.1 万元， 按照绩效自评全覆盖原则，本次绩效自评金额共计 353.59万元。</w:t>
      </w:r>
    </w:p>
    <w:p>
      <w:pPr>
        <w:widowControl w:val="0"/>
        <w:numPr>
          <w:ilvl w:val="0"/>
          <w:numId w:val="1"/>
        </w:numPr>
        <w:wordWrap/>
        <w:adjustRightInd/>
        <w:snapToGrid/>
        <w:spacing w:before="0" w:after="0" w:line="560" w:lineRule="exact"/>
        <w:ind w:left="0" w:leftChars="0" w:right="0" w:firstLine="643" w:firstLineChars="200"/>
        <w:jc w:val="both"/>
        <w:textAlignment w:val="auto"/>
        <w:outlineLvl w:val="9"/>
        <w:rPr>
          <w:rFonts w:ascii="仿宋" w:hAnsi="仿宋" w:eastAsia="仿宋" w:cs="仿宋"/>
          <w:b/>
          <w:bCs/>
          <w:sz w:val="32"/>
          <w:szCs w:val="32"/>
        </w:rPr>
      </w:pPr>
      <w:r>
        <w:rPr>
          <w:rFonts w:hint="eastAsia" w:ascii="仿宋" w:hAnsi="仿宋" w:eastAsia="仿宋" w:cs="仿宋"/>
          <w:b/>
          <w:bCs/>
          <w:sz w:val="32"/>
          <w:szCs w:val="32"/>
        </w:rPr>
        <w:t>绩效自评情况</w:t>
      </w:r>
    </w:p>
    <w:p>
      <w:pPr>
        <w:widowControl w:val="0"/>
        <w:wordWrap/>
        <w:adjustRightInd/>
        <w:snapToGrid/>
        <w:spacing w:before="0" w:after="0" w:line="560" w:lineRule="exact"/>
        <w:ind w:left="0" w:leftChars="0" w:right="0" w:firstLine="643" w:firstLineChars="200"/>
        <w:jc w:val="both"/>
        <w:textAlignment w:val="auto"/>
        <w:outlineLvl w:val="9"/>
        <w:rPr>
          <w:rFonts w:ascii="仿宋" w:hAnsi="仿宋" w:eastAsia="仿宋" w:cs="仿宋"/>
          <w:b/>
          <w:bCs/>
          <w:sz w:val="32"/>
          <w:szCs w:val="32"/>
        </w:rPr>
      </w:pPr>
      <w:r>
        <w:rPr>
          <w:rFonts w:hint="eastAsia" w:ascii="仿宋" w:hAnsi="仿宋" w:eastAsia="仿宋" w:cs="仿宋"/>
          <w:b/>
          <w:bCs/>
          <w:sz w:val="32"/>
          <w:szCs w:val="32"/>
        </w:rPr>
        <w:t>(一)部门整体支出绩效目标完成情况</w:t>
      </w:r>
    </w:p>
    <w:p>
      <w:pPr>
        <w:widowControl w:val="0"/>
        <w:wordWrap/>
        <w:adjustRightInd/>
        <w:snapToGrid/>
        <w:spacing w:before="0" w:after="0" w:line="560" w:lineRule="exact"/>
        <w:ind w:left="0" w:leftChars="0" w:righ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为顺利完成年初本单位总体绩效目标，我单位重点完成了以下工作：</w:t>
      </w:r>
    </w:p>
    <w:p>
      <w:pPr>
        <w:widowControl w:val="0"/>
        <w:numPr>
          <w:ilvl w:val="0"/>
          <w:numId w:val="2"/>
        </w:numPr>
        <w:wordWrap/>
        <w:adjustRightInd/>
        <w:snapToGrid/>
        <w:spacing w:before="0" w:after="0" w:line="560" w:lineRule="exact"/>
        <w:ind w:left="0" w:leftChars="0" w:right="0" w:firstLine="803" w:firstLineChars="250"/>
        <w:jc w:val="both"/>
        <w:textAlignment w:val="auto"/>
        <w:outlineLvl w:val="9"/>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紧跟核心，努力建设自觉坚持中国共产党领导的政治机关。</w:t>
      </w:r>
    </w:p>
    <w:p>
      <w:pPr>
        <w:pStyle w:val="2"/>
        <w:widowControl w:val="0"/>
        <w:numPr>
          <w:numId w:val="0"/>
        </w:numPr>
        <w:wordWrap/>
        <w:adjustRightInd/>
        <w:snapToGrid/>
        <w:spacing w:before="0" w:after="0" w:line="560" w:lineRule="exact"/>
        <w:ind w:left="0" w:leftChars="0" w:right="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(1)</w:t>
      </w:r>
      <w:r>
        <w:rPr>
          <w:rFonts w:hint="eastAsia" w:ascii="仿宋_GB2312" w:hAnsi="仿宋_GB2312" w:eastAsia="仿宋_GB2312" w:cs="仿宋_GB2312"/>
          <w:color w:val="000000"/>
          <w:spacing w:val="0"/>
          <w:kern w:val="2"/>
          <w:sz w:val="32"/>
          <w:szCs w:val="32"/>
          <w:lang w:val="en-US" w:eastAsia="zh-CN" w:bidi="ar-SA"/>
        </w:rPr>
        <w:t>坚持党总揽全局、协调各方的领导核心作用，自觉贯彻和有效执行党的理论、路线、方针政策，把党的领导贯穿于人大工作全过程，落实到依法履职各方面。认真执行请示报告制度，今年就人大重要会议、重大事项、重点工作主动向县委请示汇报5次。认真履行人事任免工作职责，确保县委推荐的人选通过法定程序依法当选，今年依法任免国家机关工作人员27名，其中任命20名，免职4名，接受辞职3名。围绕县委决策部署抓重点、议大事，及时审议全局性、根本性、长远性的重大事项，今年共作出决定、决议9项。</w:t>
      </w:r>
      <w:r>
        <w:rPr>
          <w:rFonts w:hint="eastAsia" w:ascii="仿宋_GB2312" w:hAnsi="仿宋_GB2312" w:eastAsia="仿宋_GB2312" w:cs="仿宋_GB2312"/>
          <w:color w:val="000000"/>
          <w:sz w:val="32"/>
          <w:szCs w:val="32"/>
        </w:rPr>
        <w:t>。</w:t>
      </w:r>
    </w:p>
    <w:p>
      <w:pPr>
        <w:pStyle w:val="2"/>
        <w:widowControl w:val="0"/>
        <w:numPr>
          <w:numId w:val="0"/>
        </w:numPr>
        <w:wordWrap/>
        <w:adjustRightInd/>
        <w:snapToGrid/>
        <w:spacing w:before="0" w:after="0" w:line="560" w:lineRule="exact"/>
        <w:ind w:left="0" w:leftChars="0" w:right="0"/>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lang w:val="en-US" w:eastAsia="zh-CN"/>
        </w:rPr>
        <w:t xml:space="preserve">    (2)</w:t>
      </w:r>
      <w:r>
        <w:rPr>
          <w:rFonts w:hint="eastAsia" w:ascii="仿宋_GB2312" w:hAnsi="仿宋_GB2312" w:eastAsia="仿宋_GB2312" w:cs="仿宋_GB2312"/>
          <w:color w:val="000000"/>
          <w:spacing w:val="0"/>
          <w:kern w:val="2"/>
          <w:sz w:val="32"/>
          <w:szCs w:val="32"/>
          <w:lang w:val="en-US" w:eastAsia="zh-CN" w:bidi="ar-SA"/>
        </w:rPr>
        <w:t>认真履行全面从严治党主体责任，坚持党建引领，规范开展三会一课、主题党日等组织活动，着力打造让党</w:t>
      </w:r>
      <w:r>
        <w:rPr>
          <w:rFonts w:hint="eastAsia" w:ascii="仿宋_GB2312" w:hAnsi="仿宋_GB2312" w:eastAsia="仿宋_GB2312" w:cs="仿宋_GB2312"/>
          <w:color w:val="000000"/>
          <w:spacing w:val="0"/>
          <w:kern w:val="2"/>
          <w:sz w:val="32"/>
          <w:szCs w:val="32"/>
          <w:u w:val="none"/>
          <w:lang w:val="en-US" w:eastAsia="zh-CN" w:bidi="ar-SA"/>
        </w:rPr>
        <w:t>放心、人民满意的模范机关。</w:t>
      </w:r>
      <w:r>
        <w:rPr>
          <w:rFonts w:hint="eastAsia" w:ascii="仿宋_GB2312" w:hAnsi="仿宋_GB2312" w:eastAsia="仿宋_GB2312" w:cs="仿宋_GB2312"/>
          <w:color w:val="000000"/>
          <w:spacing w:val="0"/>
          <w:kern w:val="2"/>
          <w:sz w:val="32"/>
          <w:szCs w:val="32"/>
          <w:lang w:val="en-US" w:eastAsia="zh-CN" w:bidi="ar-SA"/>
        </w:rPr>
        <w:t>今年常</w:t>
      </w:r>
      <w:r>
        <w:rPr>
          <w:rFonts w:hint="eastAsia" w:ascii="仿宋_GB2312" w:hAnsi="仿宋_GB2312" w:eastAsia="仿宋_GB2312" w:cs="仿宋_GB2312"/>
          <w:color w:val="000000"/>
          <w:spacing w:val="0"/>
          <w:kern w:val="2"/>
          <w:sz w:val="32"/>
          <w:szCs w:val="32"/>
          <w:u w:val="none"/>
          <w:lang w:val="en-US" w:eastAsia="zh-CN" w:bidi="ar-SA"/>
        </w:rPr>
        <w:t>委会党组、常委会、人大机关</w:t>
      </w:r>
      <w:r>
        <w:rPr>
          <w:rFonts w:hint="eastAsia" w:ascii="仿宋_GB2312" w:hAnsi="仿宋_GB2312" w:eastAsia="仿宋_GB2312" w:cs="仿宋_GB2312"/>
          <w:color w:val="000000"/>
          <w:sz w:val="32"/>
          <w:szCs w:val="32"/>
        </w:rPr>
        <w:t>开展中央人大工作会议精神专题学习12次及县镇宣讲20余次，党的二十大精神专题学习5次及院坝学习会议8次，周五学习24次，党纪党规、业务知识等学习20余次。</w:t>
      </w:r>
    </w:p>
    <w:p>
      <w:pPr>
        <w:pStyle w:val="2"/>
        <w:widowControl w:val="0"/>
        <w:numPr>
          <w:numId w:val="0"/>
        </w:numPr>
        <w:wordWrap/>
        <w:adjustRightInd/>
        <w:snapToGrid/>
        <w:spacing w:before="0" w:after="0" w:line="560" w:lineRule="exact"/>
        <w:ind w:left="0" w:leftChars="0" w:right="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(3)</w:t>
      </w:r>
      <w:r>
        <w:rPr>
          <w:rFonts w:hint="eastAsia" w:ascii="仿宋_GB2312" w:hAnsi="仿宋_GB2312" w:eastAsia="仿宋_GB2312" w:cs="仿宋_GB2312"/>
          <w:color w:val="000000"/>
          <w:sz w:val="32"/>
          <w:szCs w:val="32"/>
        </w:rPr>
        <w:t>聚焦县委决策部署，科学谋划人大各项工作，</w:t>
      </w:r>
      <w:r>
        <w:rPr>
          <w:rFonts w:hint="eastAsia" w:ascii="仿宋_GB2312" w:hAnsi="仿宋_GB2312" w:eastAsia="仿宋_GB2312" w:cs="仿宋_GB2312"/>
          <w:color w:val="000000"/>
          <w:spacing w:val="0"/>
          <w:kern w:val="2"/>
          <w:sz w:val="32"/>
          <w:szCs w:val="32"/>
          <w:lang w:val="en-US" w:eastAsia="zh-CN" w:bidi="ar-SA"/>
        </w:rPr>
        <w:t>切实做到县委工作重心在哪里，人大工作就跟进到哪里，力量就汇聚到哪里，作用就发挥到哪里。牢牢聚焦“生态文明引领、改革创新攻坚、特色产业强县”的定位和县“十四五”目标任务，</w:t>
      </w:r>
      <w:r>
        <w:rPr>
          <w:rFonts w:hint="eastAsia" w:ascii="仿宋_GB2312" w:hAnsi="仿宋_GB2312" w:eastAsia="仿宋_GB2312" w:cs="仿宋_GB2312"/>
          <w:color w:val="000000"/>
          <w:sz w:val="32"/>
          <w:szCs w:val="32"/>
        </w:rPr>
        <w:t>严格落实常委会领导包镇联村制度，联系重点工作，积极参与到乡村振兴、全域文明创建、优化营商环境、清廉古丈、疫情防控、产业发展等工作中。</w:t>
      </w:r>
    </w:p>
    <w:p>
      <w:pPr>
        <w:widowControl w:val="0"/>
        <w:numPr>
          <w:ilvl w:val="0"/>
          <w:numId w:val="2"/>
        </w:numPr>
        <w:wordWrap/>
        <w:adjustRightInd/>
        <w:snapToGrid/>
        <w:spacing w:before="0" w:after="0" w:line="560" w:lineRule="exact"/>
        <w:ind w:left="0" w:leftChars="0" w:right="0" w:firstLine="773" w:firstLineChars="250"/>
        <w:jc w:val="both"/>
        <w:textAlignment w:val="auto"/>
        <w:outlineLvl w:val="9"/>
        <w:rPr>
          <w:rFonts w:ascii="楷体_GB2312" w:hAnsi="楷体_GB2312" w:eastAsia="楷体_GB2312" w:cs="楷体_GB2312"/>
          <w:b/>
          <w:bCs/>
          <w:color w:val="000000"/>
          <w:spacing w:val="-6"/>
          <w:sz w:val="32"/>
          <w:szCs w:val="32"/>
        </w:rPr>
      </w:pPr>
      <w:r>
        <w:rPr>
          <w:rFonts w:hint="eastAsia" w:ascii="楷体_GB2312" w:hAnsi="楷体_GB2312" w:eastAsia="楷体_GB2312" w:cs="楷体_GB2312"/>
          <w:b/>
          <w:bCs/>
          <w:color w:val="000000"/>
          <w:spacing w:val="-6"/>
          <w:sz w:val="32"/>
          <w:szCs w:val="32"/>
        </w:rPr>
        <w:t>紧贴民心，努力建设保证人民当家作主的国家权力机关。</w:t>
      </w:r>
    </w:p>
    <w:p>
      <w:pPr>
        <w:pStyle w:val="2"/>
        <w:widowControl w:val="0"/>
        <w:numPr>
          <w:numId w:val="0"/>
        </w:numPr>
        <w:wordWrap/>
        <w:adjustRightInd/>
        <w:snapToGrid/>
        <w:spacing w:before="0" w:after="0" w:line="560" w:lineRule="exact"/>
        <w:ind w:left="0" w:leftChars="0" w:right="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(1)</w:t>
      </w:r>
      <w:r>
        <w:rPr>
          <w:rFonts w:hint="eastAsia" w:ascii="仿宋_GB2312" w:hAnsi="仿宋_GB2312" w:eastAsia="仿宋_GB2312" w:cs="仿宋_GB2312"/>
          <w:color w:val="000000"/>
          <w:sz w:val="32"/>
          <w:szCs w:val="32"/>
        </w:rPr>
        <w:t>坚持以法治来体现和保障民主。认真落实法律知识任前考试制度，对《禁毒法》等5部法律法规的执行情况开展执法检查，首次听取和审议县监察委关于全县扫黑除恶“打伞破网”工作情况的报告，听取和审议我县诉源治理、公安交通规范化执法等工作情况的汇报，开展员额制法官和员额制检察官履职评议工作，监督落实县人大常委会《关于开展古丈县第八个五年法制宣传教育的决议》。</w:t>
      </w:r>
    </w:p>
    <w:p>
      <w:pPr>
        <w:pStyle w:val="2"/>
        <w:widowControl w:val="0"/>
        <w:numPr>
          <w:numId w:val="0"/>
        </w:numPr>
        <w:wordWrap/>
        <w:adjustRightInd/>
        <w:snapToGrid/>
        <w:spacing w:before="0" w:after="0" w:line="560" w:lineRule="exact"/>
        <w:ind w:left="0" w:leftChars="0" w:right="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(2)</w:t>
      </w:r>
      <w:r>
        <w:rPr>
          <w:rFonts w:hint="eastAsia" w:ascii="仿宋_GB2312" w:hAnsi="仿宋_GB2312" w:eastAsia="仿宋_GB2312" w:cs="仿宋_GB2312"/>
          <w:color w:val="000000"/>
          <w:sz w:val="32"/>
          <w:szCs w:val="32"/>
        </w:rPr>
        <w:t>落实好民主选举、民主决策、民主管理、民主监督具体举措，不断深化全过程人民民主实践。</w:t>
      </w:r>
      <w:r>
        <w:rPr>
          <w:rFonts w:hint="eastAsia" w:ascii="仿宋_GB2312" w:hAnsi="仿宋_GB2312" w:eastAsia="仿宋_GB2312" w:cs="仿宋_GB2312"/>
          <w:color w:val="000000"/>
          <w:spacing w:val="0"/>
          <w:sz w:val="32"/>
          <w:szCs w:val="32"/>
          <w:lang w:val="en-US" w:eastAsia="zh-CN"/>
        </w:rPr>
        <w:t>把群众所盼所需、县委决策部署放在党组工作首要位置，</w:t>
      </w:r>
      <w:r>
        <w:rPr>
          <w:rFonts w:hint="eastAsia" w:ascii="仿宋_GB2312" w:hAnsi="仿宋_GB2312" w:eastAsia="仿宋_GB2312" w:cs="仿宋_GB2312"/>
          <w:color w:val="000000"/>
          <w:spacing w:val="0"/>
          <w:sz w:val="32"/>
          <w:szCs w:val="32"/>
        </w:rPr>
        <w:t>坚持民主集中制</w:t>
      </w:r>
      <w:r>
        <w:rPr>
          <w:rFonts w:hint="eastAsia" w:ascii="仿宋_GB2312" w:hAnsi="仿宋_GB2312" w:eastAsia="仿宋_GB2312" w:cs="仿宋_GB2312"/>
          <w:color w:val="000000"/>
          <w:spacing w:val="0"/>
          <w:sz w:val="32"/>
          <w:szCs w:val="32"/>
          <w:lang w:val="en-US" w:eastAsia="zh-CN"/>
        </w:rPr>
        <w:t>,</w:t>
      </w:r>
      <w:r>
        <w:rPr>
          <w:rFonts w:hint="eastAsia" w:ascii="仿宋_GB2312" w:hAnsi="仿宋_GB2312" w:eastAsia="仿宋_GB2312" w:cs="仿宋_GB2312"/>
          <w:color w:val="000000"/>
          <w:spacing w:val="0"/>
          <w:sz w:val="32"/>
          <w:szCs w:val="32"/>
        </w:rPr>
        <w:t>听取审议</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一府两院</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工作</w:t>
      </w:r>
      <w:r>
        <w:rPr>
          <w:rFonts w:hint="eastAsia" w:ascii="仿宋_GB2312" w:hAnsi="仿宋_GB2312" w:eastAsia="仿宋_GB2312" w:cs="仿宋_GB2312"/>
          <w:color w:val="000000"/>
          <w:spacing w:val="0"/>
          <w:sz w:val="32"/>
          <w:szCs w:val="32"/>
        </w:rPr>
        <w:t>报告</w:t>
      </w:r>
      <w:r>
        <w:rPr>
          <w:rFonts w:hint="eastAsia" w:ascii="仿宋_GB2312" w:hAnsi="仿宋_GB2312" w:eastAsia="仿宋_GB2312" w:cs="仿宋_GB2312"/>
          <w:color w:val="000000"/>
          <w:spacing w:val="0"/>
          <w:sz w:val="32"/>
          <w:szCs w:val="32"/>
          <w:lang w:val="en-US" w:eastAsia="zh-CN"/>
        </w:rPr>
        <w:t>和“</w:t>
      </w:r>
      <w:r>
        <w:rPr>
          <w:rFonts w:hint="eastAsia" w:ascii="仿宋_GB2312" w:hAnsi="仿宋_GB2312" w:eastAsia="仿宋_GB2312" w:cs="仿宋_GB2312"/>
          <w:color w:val="000000"/>
          <w:spacing w:val="0"/>
          <w:sz w:val="32"/>
          <w:szCs w:val="32"/>
        </w:rPr>
        <w:t>一委</w:t>
      </w:r>
      <w:r>
        <w:rPr>
          <w:rFonts w:hint="eastAsia" w:ascii="仿宋_GB2312" w:hAnsi="仿宋_GB2312" w:eastAsia="仿宋_GB2312" w:cs="仿宋_GB2312"/>
          <w:color w:val="000000"/>
          <w:spacing w:val="0"/>
          <w:sz w:val="32"/>
          <w:szCs w:val="32"/>
          <w:lang w:val="en-US" w:eastAsia="zh-CN"/>
        </w:rPr>
        <w:t>”专项工作报告,人大代表广泛参加法治、经济、教育、医疗卫生等各领域的调研，参与讨论、审议、表决等重要决策实施过程，</w:t>
      </w:r>
      <w:r>
        <w:rPr>
          <w:rFonts w:hint="eastAsia" w:ascii="仿宋_GB2312" w:hAnsi="仿宋_GB2312" w:eastAsia="仿宋_GB2312" w:cs="仿宋_GB2312"/>
          <w:color w:val="000000"/>
          <w:sz w:val="32"/>
          <w:szCs w:val="32"/>
        </w:rPr>
        <w:t>全年邀请461人次代表参加调研、视察、执法检查，48名代表参加法院庭审和检察听证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0"/>
          <w:sz w:val="32"/>
          <w:szCs w:val="32"/>
          <w:lang w:val="en-US" w:eastAsia="zh-CN"/>
        </w:rPr>
        <w:t>依法作出矛盾纠纷源头化解、地方新增债券资金等决议决定，充分保障人民群众的知情权、参与权、表达权、监督权，真正实现人民当家作主</w:t>
      </w:r>
      <w:r>
        <w:rPr>
          <w:rFonts w:hint="eastAsia" w:ascii="仿宋_GB2312" w:hAnsi="仿宋_GB2312" w:eastAsia="仿宋_GB2312" w:cs="仿宋_GB2312"/>
          <w:color w:val="000000"/>
          <w:sz w:val="32"/>
          <w:szCs w:val="32"/>
        </w:rPr>
        <w:t>。</w:t>
      </w:r>
    </w:p>
    <w:p>
      <w:pPr>
        <w:pStyle w:val="2"/>
        <w:widowControl w:val="0"/>
        <w:numPr>
          <w:numId w:val="0"/>
        </w:numPr>
        <w:wordWrap/>
        <w:adjustRightInd/>
        <w:snapToGrid/>
        <w:spacing w:before="0" w:after="0" w:line="560" w:lineRule="exact"/>
        <w:ind w:left="0" w:leftChars="0" w:right="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(3)</w:t>
      </w:r>
      <w:r>
        <w:rPr>
          <w:rFonts w:hint="eastAsia" w:ascii="仿宋_GB2312" w:hAnsi="仿宋_GB2312" w:eastAsia="仿宋_GB2312" w:cs="仿宋_GB2312"/>
          <w:color w:val="000000"/>
          <w:spacing w:val="0"/>
          <w:sz w:val="32"/>
          <w:szCs w:val="32"/>
        </w:rPr>
        <w:t>在全州</w:t>
      </w:r>
      <w:r>
        <w:rPr>
          <w:rFonts w:hint="eastAsia" w:ascii="仿宋_GB2312" w:hAnsi="仿宋_GB2312" w:eastAsia="仿宋_GB2312" w:cs="仿宋_GB2312"/>
          <w:color w:val="000000"/>
          <w:sz w:val="32"/>
          <w:szCs w:val="32"/>
        </w:rPr>
        <w:t>率先全面推行县乡两级民生实事票决制工作，</w:t>
      </w:r>
      <w:r>
        <w:rPr>
          <w:rFonts w:hint="eastAsia" w:ascii="仿宋_GB2312" w:hAnsi="仿宋_GB2312" w:eastAsia="仿宋_GB2312" w:cs="仿宋_GB2312"/>
          <w:color w:val="000000"/>
          <w:spacing w:val="0"/>
          <w:kern w:val="2"/>
          <w:sz w:val="32"/>
          <w:szCs w:val="32"/>
          <w:lang w:val="en-US" w:eastAsia="zh-CN" w:bidi="ar-SA"/>
        </w:rPr>
        <w:t>探索出了“群众提、代表定、政府办、人大评”的机制流程。严格落实“县委领导、人大牵头、政府实施”总要求，定期开展调研视察，两次听取审议民生实事项目实施情况专项汇报，持续跟踪督办。</w:t>
      </w:r>
      <w:r>
        <w:rPr>
          <w:rFonts w:hint="eastAsia" w:ascii="仿宋_GB2312" w:hAnsi="仿宋_GB2312" w:eastAsia="仿宋_GB2312" w:cs="仿宋_GB2312"/>
          <w:color w:val="000000"/>
          <w:spacing w:val="0"/>
          <w:sz w:val="32"/>
          <w:szCs w:val="32"/>
        </w:rPr>
        <w:t>县十八届人大二次会议对2021年度民生实事项目进行了满意度测评，10项均为满意等次</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票决产生2022年度县级民生实事项目10项，总投资额为2.2亿元；7镇票决产生2022</w:t>
      </w:r>
      <w:r>
        <w:rPr>
          <w:rFonts w:hint="eastAsia" w:ascii="仿宋_GB2312" w:hAnsi="仿宋_GB2312" w:eastAsia="仿宋_GB2312" w:cs="仿宋_GB2312"/>
          <w:color w:val="000000"/>
          <w:spacing w:val="0"/>
          <w:sz w:val="32"/>
          <w:szCs w:val="32"/>
          <w:lang w:val="en-US" w:eastAsia="zh-CN"/>
        </w:rPr>
        <w:t>年度</w:t>
      </w:r>
      <w:r>
        <w:rPr>
          <w:rFonts w:hint="eastAsia" w:ascii="仿宋_GB2312" w:hAnsi="仿宋_GB2312" w:eastAsia="仿宋_GB2312" w:cs="仿宋_GB2312"/>
          <w:color w:val="000000"/>
          <w:spacing w:val="0"/>
          <w:sz w:val="32"/>
          <w:szCs w:val="32"/>
        </w:rPr>
        <w:t>镇级民生实事项目17项,总投资额为0.3亿元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pacing w:val="0"/>
          <w:sz w:val="32"/>
          <w:szCs w:val="32"/>
        </w:rPr>
        <w:t>人民群众通过人大代表参与重大民生事项决策，实现了从“为民作主”到“由民作主”的转变</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得到了省州的</w:t>
      </w:r>
      <w:r>
        <w:rPr>
          <w:rFonts w:hint="eastAsia" w:ascii="仿宋_GB2312" w:hAnsi="仿宋_GB2312" w:eastAsia="仿宋_GB2312" w:cs="仿宋_GB2312"/>
          <w:color w:val="000000"/>
          <w:spacing w:val="0"/>
          <w:sz w:val="32"/>
          <w:szCs w:val="32"/>
          <w:lang w:val="en-US" w:eastAsia="zh-CN"/>
        </w:rPr>
        <w:t>高度</w:t>
      </w:r>
      <w:r>
        <w:rPr>
          <w:rFonts w:hint="eastAsia" w:ascii="仿宋_GB2312" w:hAnsi="仿宋_GB2312" w:eastAsia="仿宋_GB2312" w:cs="仿宋_GB2312"/>
          <w:color w:val="000000"/>
          <w:spacing w:val="0"/>
          <w:sz w:val="32"/>
          <w:szCs w:val="32"/>
        </w:rPr>
        <w:t>肯定</w:t>
      </w:r>
      <w:r>
        <w:rPr>
          <w:rFonts w:hint="eastAsia" w:ascii="仿宋_GB2312" w:hAnsi="仿宋_GB2312" w:eastAsia="仿宋_GB2312" w:cs="仿宋_GB2312"/>
          <w:color w:val="000000"/>
          <w:spacing w:val="0"/>
          <w:sz w:val="32"/>
          <w:szCs w:val="32"/>
          <w:lang w:eastAsia="zh-CN"/>
        </w:rPr>
        <w:t>。</w:t>
      </w:r>
    </w:p>
    <w:p>
      <w:pPr>
        <w:widowControl w:val="0"/>
        <w:numPr>
          <w:ilvl w:val="0"/>
          <w:numId w:val="2"/>
        </w:numPr>
        <w:wordWrap/>
        <w:adjustRightInd/>
        <w:snapToGrid/>
        <w:spacing w:before="0" w:after="0" w:line="560" w:lineRule="exact"/>
        <w:ind w:left="0" w:leftChars="0" w:right="0" w:firstLine="803" w:firstLineChars="250"/>
        <w:jc w:val="both"/>
        <w:textAlignment w:val="auto"/>
        <w:outlineLvl w:val="9"/>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紧扣中心，努力建设全面担负宪法法律赋予的各项职责的工作机关。</w:t>
      </w:r>
    </w:p>
    <w:p>
      <w:pPr>
        <w:widowControl w:val="0"/>
        <w:numPr>
          <w:numId w:val="0"/>
        </w:numPr>
        <w:wordWrap/>
        <w:adjustRightInd/>
        <w:snapToGrid/>
        <w:spacing w:before="0" w:after="0" w:line="560" w:lineRule="exact"/>
        <w:ind w:left="0" w:leftChars="0" w:right="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(1)</w:t>
      </w:r>
      <w:r>
        <w:rPr>
          <w:rFonts w:hint="eastAsia" w:ascii="仿宋_GB2312" w:hAnsi="仿宋_GB2312" w:eastAsia="仿宋_GB2312" w:cs="仿宋_GB2312"/>
          <w:color w:val="000000"/>
          <w:sz w:val="32"/>
          <w:szCs w:val="32"/>
        </w:rPr>
        <w:t>紧盯“六稳”“六保”，督促解决影响经济发展的突出问题。听取审议国民经济和社会发展执行情况报告，协力稳住县域经济基本盘。</w:t>
      </w:r>
      <w:r>
        <w:rPr>
          <w:rFonts w:hint="eastAsia" w:ascii="仿宋_GB2312" w:hAnsi="仿宋_GB2312" w:eastAsia="仿宋_GB2312" w:cs="仿宋_GB2312"/>
          <w:color w:val="000000"/>
          <w:spacing w:val="0"/>
          <w:kern w:val="2"/>
          <w:sz w:val="32"/>
          <w:szCs w:val="32"/>
          <w:lang w:val="en-US" w:eastAsia="zh-CN" w:bidi="ar-SA"/>
        </w:rPr>
        <w:t>审查预算编制执行及上年决算，守牢管好政府的“钱袋子”。</w:t>
      </w:r>
      <w:r>
        <w:rPr>
          <w:rFonts w:hint="eastAsia" w:ascii="仿宋_GB2312" w:hAnsi="仿宋_GB2312" w:eastAsia="仿宋_GB2312" w:cs="仿宋_GB2312"/>
          <w:color w:val="000000"/>
          <w:spacing w:val="0"/>
          <w:sz w:val="32"/>
          <w:szCs w:val="32"/>
          <w:lang w:val="en-US" w:eastAsia="zh-CN"/>
        </w:rPr>
        <w:t>审查政府债券资金分配3次共计3.05亿元，把脉债务风险问题及时移交政府处理。完善预算联网监督平台建设，加强全口径审查和全过程监督。组织省、州、县三级人大代表集中视察我县重点项目建设，及时疏导难点堵点，推动项目建设，促进县域经济发展。</w:t>
      </w:r>
    </w:p>
    <w:p>
      <w:pPr>
        <w:pStyle w:val="2"/>
        <w:widowControl w:val="0"/>
        <w:numPr>
          <w:numId w:val="0"/>
        </w:numPr>
        <w:wordWrap/>
        <w:adjustRightInd/>
        <w:snapToGrid/>
        <w:spacing w:before="0" w:after="0" w:line="560" w:lineRule="exact"/>
        <w:ind w:left="0" w:leftChars="0" w:right="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lang w:val="en-US" w:eastAsia="zh-CN"/>
        </w:rPr>
        <w:t xml:space="preserve">    (2)</w:t>
      </w:r>
      <w:r>
        <w:rPr>
          <w:rFonts w:hint="eastAsia" w:ascii="仿宋_GB2312" w:hAnsi="仿宋_GB2312" w:eastAsia="仿宋_GB2312" w:cs="仿宋_GB2312"/>
          <w:color w:val="000000"/>
          <w:spacing w:val="0"/>
          <w:sz w:val="32"/>
          <w:lang w:val="en-US" w:eastAsia="zh-CN"/>
        </w:rPr>
        <w:t>今年，县人代会</w:t>
      </w:r>
      <w:r>
        <w:rPr>
          <w:rFonts w:hint="eastAsia" w:ascii="仿宋_GB2312" w:hAnsi="仿宋_GB2312" w:eastAsia="仿宋_GB2312" w:cs="仿宋_GB2312"/>
          <w:color w:val="000000"/>
          <w:sz w:val="32"/>
        </w:rPr>
        <w:t>首次书面审议了《县人民政府关于2021年乡村振兴促进工作情况的报告》，推动全县乡村建设、乡村发展、乡村治理等重点工作有序开展。</w:t>
      </w:r>
      <w:r>
        <w:rPr>
          <w:rFonts w:hint="eastAsia" w:ascii="仿宋_GB2312" w:hAnsi="仿宋_GB2312" w:eastAsia="仿宋_GB2312" w:cs="仿宋_GB2312"/>
          <w:color w:val="000000"/>
          <w:sz w:val="32"/>
          <w:szCs w:val="32"/>
        </w:rPr>
        <w:t>听取审议农村饮水安全工程运行及管理情况专项汇报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听取农村室内老旧电气线路改造工作实施情况的报告</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开展高标准农田建设调研，提升我县粮食安全保障能力。</w:t>
      </w:r>
      <w:r>
        <w:rPr>
          <w:rFonts w:hint="eastAsia" w:ascii="仿宋_GB2312" w:hAnsi="仿宋_GB2312" w:eastAsia="仿宋_GB2312" w:cs="仿宋_GB2312"/>
          <w:color w:val="000000"/>
          <w:sz w:val="32"/>
        </w:rPr>
        <w:t>配合州人大协调全县18个单位部门开展《乡村振兴促进法》执法检查。</w:t>
      </w:r>
      <w:r>
        <w:rPr>
          <w:rFonts w:hint="eastAsia" w:ascii="仿宋_GB2312" w:hAnsi="仿宋_GB2312" w:eastAsia="仿宋_GB2312" w:cs="仿宋_GB2312"/>
          <w:color w:val="000000"/>
          <w:spacing w:val="0"/>
          <w:sz w:val="32"/>
          <w:lang w:eastAsia="zh-CN"/>
        </w:rPr>
        <w:t>围绕粮食生产、耕地保护、农村人居环境整治等</w:t>
      </w:r>
      <w:r>
        <w:rPr>
          <w:rFonts w:hint="eastAsia" w:ascii="仿宋_GB2312" w:hAnsi="仿宋_GB2312" w:eastAsia="仿宋_GB2312" w:cs="仿宋_GB2312"/>
          <w:color w:val="000000"/>
          <w:spacing w:val="0"/>
          <w:sz w:val="32"/>
          <w:lang w:val="en-US" w:eastAsia="zh-CN"/>
        </w:rPr>
        <w:t>9个</w:t>
      </w:r>
      <w:r>
        <w:rPr>
          <w:rFonts w:hint="eastAsia" w:ascii="仿宋_GB2312" w:hAnsi="仿宋_GB2312" w:eastAsia="仿宋_GB2312" w:cs="仿宋_GB2312"/>
          <w:color w:val="000000"/>
          <w:spacing w:val="0"/>
          <w:sz w:val="32"/>
          <w:lang w:eastAsia="zh-CN"/>
        </w:rPr>
        <w:t>方面</w:t>
      </w:r>
      <w:r>
        <w:rPr>
          <w:rFonts w:hint="eastAsia" w:ascii="仿宋_GB2312" w:hAnsi="仿宋_GB2312" w:eastAsia="仿宋_GB2312" w:cs="仿宋_GB2312"/>
          <w:b w:val="0"/>
          <w:bCs w:val="0"/>
          <w:color w:val="000000"/>
          <w:spacing w:val="0"/>
          <w:sz w:val="32"/>
        </w:rPr>
        <w:t>开展人大代表视察</w:t>
      </w:r>
      <w:r>
        <w:rPr>
          <w:rFonts w:hint="eastAsia" w:ascii="仿宋_GB2312" w:hAnsi="仿宋_GB2312" w:eastAsia="仿宋_GB2312" w:cs="仿宋_GB2312"/>
          <w:b w:val="0"/>
          <w:bCs w:val="0"/>
          <w:color w:val="000000"/>
          <w:spacing w:val="0"/>
          <w:sz w:val="32"/>
          <w:lang w:val="en-US" w:eastAsia="zh-CN"/>
        </w:rPr>
        <w:t>活动</w:t>
      </w:r>
      <w:r>
        <w:rPr>
          <w:rFonts w:hint="eastAsia" w:ascii="仿宋_GB2312" w:hAnsi="仿宋_GB2312" w:eastAsia="仿宋_GB2312" w:cs="仿宋_GB2312"/>
          <w:color w:val="000000"/>
          <w:spacing w:val="0"/>
          <w:sz w:val="32"/>
          <w:lang w:val="en-US" w:eastAsia="zh-CN"/>
        </w:rPr>
        <w:t>,集思广益,</w:t>
      </w:r>
      <w:r>
        <w:rPr>
          <w:rFonts w:hint="eastAsia" w:ascii="仿宋_GB2312" w:hAnsi="仿宋_GB2312" w:eastAsia="仿宋_GB2312" w:cs="仿宋_GB2312"/>
          <w:b w:val="0"/>
          <w:bCs w:val="0"/>
          <w:color w:val="000000"/>
          <w:spacing w:val="0"/>
          <w:sz w:val="32"/>
          <w:lang w:eastAsia="zh-CN"/>
        </w:rPr>
        <w:t>为上级科学决策献智献力</w:t>
      </w:r>
      <w:r>
        <w:rPr>
          <w:rFonts w:hint="eastAsia" w:ascii="仿宋_GB2312" w:hAnsi="仿宋_GB2312" w:eastAsia="仿宋_GB2312" w:cs="仿宋_GB2312"/>
          <w:color w:val="000000"/>
          <w:spacing w:val="0"/>
          <w:sz w:val="32"/>
          <w:lang w:eastAsia="zh-CN"/>
        </w:rPr>
        <w:t>。</w:t>
      </w:r>
    </w:p>
    <w:p>
      <w:pPr>
        <w:pStyle w:val="2"/>
        <w:widowControl w:val="0"/>
        <w:numPr>
          <w:numId w:val="0"/>
        </w:numPr>
        <w:wordWrap/>
        <w:adjustRightInd/>
        <w:snapToGrid/>
        <w:spacing w:before="0" w:after="0" w:line="560" w:lineRule="exact"/>
        <w:ind w:left="0" w:leftChars="0" w:right="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(3)</w:t>
      </w:r>
      <w:r>
        <w:rPr>
          <w:rFonts w:hint="eastAsia" w:ascii="仿宋_GB2312" w:hAnsi="仿宋_GB2312" w:eastAsia="仿宋_GB2312" w:cs="仿宋_GB2312"/>
          <w:b w:val="0"/>
          <w:bCs w:val="0"/>
          <w:color w:val="000000"/>
          <w:spacing w:val="0"/>
          <w:sz w:val="32"/>
          <w:szCs w:val="32"/>
          <w:lang w:val="en-US" w:eastAsia="zh-CN"/>
        </w:rPr>
        <w:t>积极践行绿水青山就是金山银山理念，</w:t>
      </w:r>
      <w:r>
        <w:rPr>
          <w:rFonts w:hint="eastAsia" w:ascii="仿宋_GB2312" w:hAnsi="仿宋_GB2312" w:eastAsia="仿宋_GB2312" w:cs="仿宋_GB2312"/>
          <w:color w:val="000000"/>
          <w:sz w:val="32"/>
          <w:szCs w:val="32"/>
        </w:rPr>
        <w:t>州、县人大联合先后两次在县内宏泰电解锰公司、石碧村高铁建设废弃场等地开展执法检查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spacing w:val="0"/>
          <w:sz w:val="32"/>
          <w:szCs w:val="32"/>
          <w:lang w:val="en-US" w:eastAsia="zh-CN"/>
        </w:rPr>
        <w:t>有力推动了我县环保突出问题整改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pacing w:val="0"/>
          <w:kern w:val="2"/>
          <w:sz w:val="32"/>
          <w:szCs w:val="32"/>
          <w:lang w:val="en-US" w:eastAsia="zh-CN" w:bidi="ar-SA"/>
        </w:rPr>
        <w:t>听取《中华人民共和国水污染防治法》实施情况报告，</w:t>
      </w:r>
      <w:r>
        <w:rPr>
          <w:rFonts w:hint="eastAsia" w:ascii="仿宋_GB2312" w:hAnsi="仿宋_GB2312" w:eastAsia="仿宋_GB2312" w:cs="仿宋_GB2312"/>
          <w:color w:val="000000"/>
          <w:sz w:val="32"/>
          <w:szCs w:val="32"/>
        </w:rPr>
        <w:t>总结去年“8·23”水灾教训，</w:t>
      </w:r>
      <w:r>
        <w:rPr>
          <w:rFonts w:hint="eastAsia" w:ascii="仿宋_GB2312" w:hAnsi="仿宋_GB2312" w:eastAsia="仿宋_GB2312" w:cs="仿宋_GB2312"/>
          <w:color w:val="000000"/>
          <w:spacing w:val="0"/>
          <w:kern w:val="2"/>
          <w:sz w:val="32"/>
          <w:szCs w:val="32"/>
          <w:lang w:val="en-US" w:eastAsia="zh-CN" w:bidi="ar-SA"/>
        </w:rPr>
        <w:t>提出</w:t>
      </w:r>
      <w:r>
        <w:rPr>
          <w:rFonts w:hint="eastAsia" w:ascii="仿宋_GB2312" w:hAnsi="仿宋_GB2312" w:eastAsia="仿宋_GB2312" w:cs="仿宋_GB2312"/>
          <w:color w:val="000000"/>
          <w:sz w:val="32"/>
          <w:szCs w:val="32"/>
        </w:rPr>
        <w:t>建立古阳河水库水环境保护联合协调机制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0"/>
          <w:kern w:val="2"/>
          <w:sz w:val="32"/>
          <w:szCs w:val="32"/>
          <w:lang w:val="en-US" w:eastAsia="zh-CN" w:bidi="ar-SA"/>
        </w:rPr>
        <w:t>处理好古阳河水库防洪、供水、发电三者关系的建议并得到采纳，人民群众生命安全、饮水安全和发电安全得到确保</w:t>
      </w:r>
      <w:r>
        <w:rPr>
          <w:rFonts w:hint="eastAsia" w:ascii="仿宋_GB2312" w:hAnsi="仿宋_GB2312" w:eastAsia="仿宋_GB2312" w:cs="仿宋_GB2312"/>
          <w:color w:val="000000"/>
          <w:sz w:val="32"/>
          <w:szCs w:val="32"/>
        </w:rPr>
        <w:t>。</w:t>
      </w:r>
    </w:p>
    <w:p>
      <w:pPr>
        <w:pStyle w:val="2"/>
        <w:widowControl w:val="0"/>
        <w:numPr>
          <w:numId w:val="0"/>
        </w:numPr>
        <w:wordWrap/>
        <w:adjustRightInd/>
        <w:snapToGrid/>
        <w:spacing w:before="0" w:after="0" w:line="560" w:lineRule="exact"/>
        <w:ind w:left="0" w:leftChars="0" w:right="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(4)</w:t>
      </w:r>
      <w:r>
        <w:rPr>
          <w:rFonts w:hint="eastAsia" w:ascii="仿宋_GB2312" w:hAnsi="仿宋_GB2312" w:eastAsia="仿宋_GB2312" w:cs="仿宋_GB2312"/>
          <w:color w:val="000000"/>
          <w:sz w:val="32"/>
          <w:szCs w:val="32"/>
        </w:rPr>
        <w:t>针对城区网格化工作短板弱项，组织相关部门负责人赴永顺县、龙山县学习取经，优化城区网格划分，推动城区网格化高效管理。听取审议义务教育阶段“双减”工作落实情况专题报告，</w:t>
      </w:r>
      <w:r>
        <w:rPr>
          <w:rFonts w:hint="eastAsia" w:ascii="仿宋_GB2312" w:hAnsi="仿宋_GB2312" w:eastAsia="仿宋_GB2312" w:cs="仿宋_GB2312"/>
          <w:b w:val="0"/>
          <w:bCs w:val="0"/>
          <w:color w:val="000000"/>
          <w:spacing w:val="0"/>
          <w:sz w:val="32"/>
          <w:szCs w:val="32"/>
          <w:lang w:val="en-US" w:eastAsia="zh-CN"/>
        </w:rPr>
        <w:t>确保“双减”政策在我县落地生效，逐步实现教育均等化。对</w:t>
      </w:r>
      <w:r>
        <w:rPr>
          <w:rFonts w:hint="eastAsia" w:ascii="仿宋_GB2312" w:hAnsi="仿宋_GB2312" w:eastAsia="仿宋_GB2312" w:cs="仿宋_GB2312"/>
          <w:b w:val="0"/>
          <w:bCs w:val="0"/>
          <w:color w:val="000000"/>
          <w:spacing w:val="0"/>
          <w:sz w:val="32"/>
          <w:szCs w:val="32"/>
          <w:lang w:eastAsia="zh-CN"/>
        </w:rPr>
        <w:t>基层公共卫生服务能力建设情况开展调研并</w:t>
      </w:r>
      <w:r>
        <w:rPr>
          <w:rFonts w:hint="eastAsia" w:ascii="仿宋_GB2312" w:hAnsi="仿宋_GB2312" w:eastAsia="仿宋_GB2312" w:cs="仿宋_GB2312"/>
          <w:b w:val="0"/>
          <w:bCs w:val="0"/>
          <w:color w:val="000000"/>
          <w:spacing w:val="0"/>
          <w:sz w:val="32"/>
          <w:szCs w:val="32"/>
          <w:lang w:val="en-US" w:eastAsia="zh-CN"/>
        </w:rPr>
        <w:t>听取专项汇报，要求县政府和卫健部门年底前要出台乡村医生管理办法，留住乡镇医卫人才，提升基层医卫保障</w:t>
      </w:r>
      <w:r>
        <w:rPr>
          <w:rFonts w:hint="eastAsia" w:ascii="仿宋_GB2312" w:hAnsi="仿宋_GB2312" w:eastAsia="仿宋_GB2312" w:cs="仿宋_GB2312"/>
          <w:b w:val="0"/>
          <w:bCs w:val="0"/>
          <w:color w:val="000000"/>
          <w:spacing w:val="0"/>
          <w:sz w:val="32"/>
          <w:szCs w:val="32"/>
          <w:lang w:eastAsia="zh-CN"/>
        </w:rPr>
        <w:t>。</w:t>
      </w:r>
      <w:r>
        <w:rPr>
          <w:rFonts w:hint="eastAsia" w:ascii="仿宋_GB2312" w:hAnsi="仿宋_GB2312" w:eastAsia="仿宋_GB2312" w:cs="仿宋_GB2312"/>
          <w:b w:val="0"/>
          <w:bCs w:val="0"/>
          <w:color w:val="000000"/>
          <w:spacing w:val="0"/>
          <w:sz w:val="32"/>
          <w:szCs w:val="32"/>
          <w:lang w:val="en-US" w:eastAsia="zh-CN"/>
        </w:rPr>
        <w:t>推动构建特殊困难群体帮扶机制，成功推荐“古丈县乐助社会工作服务中心”为特殊困难群体帮扶典型。围绕群众“衣食住行”等方面精准选题，</w:t>
      </w:r>
      <w:r>
        <w:rPr>
          <w:rFonts w:hint="eastAsia" w:ascii="仿宋_GB2312" w:hAnsi="仿宋_GB2312" w:eastAsia="仿宋_GB2312" w:cs="仿宋_GB2312"/>
          <w:color w:val="000000"/>
          <w:sz w:val="32"/>
          <w:szCs w:val="32"/>
        </w:rPr>
        <w:t>开展“民族团结进步行、司法公正湘西行、三湘农民健康行、环保世纪行、农产品质量安全行、民保文保法制月”五行一月活动。</w:t>
      </w:r>
    </w:p>
    <w:p>
      <w:pPr>
        <w:widowControl w:val="0"/>
        <w:numPr>
          <w:ilvl w:val="0"/>
          <w:numId w:val="2"/>
        </w:numPr>
        <w:wordWrap/>
        <w:adjustRightInd/>
        <w:snapToGrid/>
        <w:spacing w:before="0" w:after="0" w:line="560" w:lineRule="exact"/>
        <w:ind w:left="0" w:leftChars="0" w:right="0" w:firstLine="803" w:firstLineChars="250"/>
        <w:jc w:val="both"/>
        <w:textAlignment w:val="auto"/>
        <w:outlineLvl w:val="9"/>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紧守初心，努力建设始终同人民群众保持密切联系的代表机关。</w:t>
      </w:r>
    </w:p>
    <w:p>
      <w:pPr>
        <w:pStyle w:val="2"/>
        <w:widowControl w:val="0"/>
        <w:numPr>
          <w:numId w:val="0"/>
        </w:numPr>
        <w:wordWrap/>
        <w:adjustRightInd/>
        <w:snapToGrid/>
        <w:spacing w:before="0" w:after="0" w:line="560" w:lineRule="exact"/>
        <w:ind w:left="0" w:leftChars="0" w:right="0" w:firstLine="0" w:firstLineChars="0"/>
        <w:jc w:val="both"/>
        <w:textAlignment w:val="auto"/>
        <w:outlineLvl w:val="9"/>
        <w:rPr>
          <w:rFonts w:ascii="仿宋_GB2312" w:hAnsi="仿宋_GB2312" w:eastAsia="仿宋_GB2312" w:cs="仿宋_GB2312"/>
          <w:color w:val="000000"/>
          <w:sz w:val="32"/>
          <w:szCs w:val="32"/>
          <w:shd w:val="clear" w:color="auto" w:fill="FFFFFF"/>
        </w:rPr>
      </w:pPr>
      <w:r>
        <w:rPr>
          <w:rStyle w:val="8"/>
          <w:rFonts w:hint="eastAsia" w:ascii="仿宋_GB2312" w:hAnsi="仿宋_GB2312" w:eastAsia="仿宋_GB2312" w:cs="仿宋_GB2312"/>
          <w:color w:val="000000"/>
          <w:sz w:val="32"/>
          <w:szCs w:val="32"/>
          <w:lang w:val="en-US" w:eastAsia="zh-CN"/>
        </w:rPr>
        <w:t xml:space="preserve">    (1)</w:t>
      </w:r>
      <w:r>
        <w:rPr>
          <w:rStyle w:val="8"/>
          <w:rFonts w:hint="eastAsia" w:ascii="仿宋_GB2312" w:hAnsi="仿宋_GB2312" w:eastAsia="仿宋_GB2312" w:cs="仿宋_GB2312"/>
          <w:color w:val="000000"/>
          <w:sz w:val="32"/>
          <w:szCs w:val="32"/>
        </w:rPr>
        <w:t>落实中央人大工作会议精神，</w:t>
      </w:r>
      <w:r>
        <w:rPr>
          <w:rFonts w:hint="eastAsia" w:ascii="仿宋_GB2312" w:hAnsi="仿宋_GB2312" w:eastAsia="仿宋_GB2312" w:cs="仿宋_GB2312"/>
          <w:color w:val="000000"/>
          <w:spacing w:val="0"/>
          <w:sz w:val="32"/>
          <w:szCs w:val="32"/>
          <w:lang w:val="en-US" w:eastAsia="zh-CN"/>
        </w:rPr>
        <w:t>充分调动人大代表履职积极性。</w:t>
      </w:r>
      <w:r>
        <w:rPr>
          <w:rFonts w:hint="eastAsia" w:ascii="仿宋_GB2312" w:hAnsi="仿宋_GB2312" w:eastAsia="仿宋_GB2312" w:cs="仿宋_GB2312"/>
          <w:color w:val="000000"/>
          <w:spacing w:val="0"/>
          <w:kern w:val="2"/>
          <w:sz w:val="32"/>
          <w:szCs w:val="32"/>
          <w:lang w:val="en-US" w:eastAsia="zh-CN" w:bidi="ar-SA"/>
        </w:rPr>
        <w:t>健全代表履职能力提升机制，</w:t>
      </w:r>
      <w:r>
        <w:rPr>
          <w:rFonts w:hint="eastAsia" w:ascii="仿宋_GB2312" w:hAnsi="仿宋_GB2312" w:eastAsia="仿宋_GB2312" w:cs="仿宋_GB2312"/>
          <w:color w:val="000000"/>
          <w:sz w:val="32"/>
          <w:szCs w:val="32"/>
        </w:rPr>
        <w:t>建立以初任培训、履职培训、专题培训为主要模式的培训体系，</w:t>
      </w:r>
      <w:r>
        <w:rPr>
          <w:rFonts w:hint="eastAsia" w:ascii="仿宋_GB2312" w:hAnsi="仿宋_GB2312" w:eastAsia="仿宋_GB2312" w:cs="仿宋_GB2312"/>
          <w:color w:val="000000"/>
          <w:spacing w:val="0"/>
          <w:kern w:val="2"/>
          <w:sz w:val="32"/>
          <w:szCs w:val="32"/>
          <w:lang w:val="en-US" w:eastAsia="zh-CN" w:bidi="ar-SA"/>
        </w:rPr>
        <w:t>组织了170余名州、县镇人大代表和机关干部参加了在怀化、韶山、北戴河举办的异地履职能力提升培训，参加州人大组织的各次业务培训37人次，7个镇的人大主席、专干均参加1次以上专题业务培训，412名镇人大代表在镇人代会前均进行了培训，全县109个选区全面启动了人大代表向原选区述职工作。</w:t>
      </w:r>
      <w:r>
        <w:rPr>
          <w:rFonts w:hint="eastAsia" w:ascii="仿宋_GB2312" w:hAnsi="仿宋_GB2312" w:eastAsia="仿宋_GB2312" w:cs="仿宋_GB2312"/>
          <w:color w:val="000000"/>
          <w:spacing w:val="0"/>
          <w:sz w:val="32"/>
          <w:szCs w:val="32"/>
        </w:rPr>
        <w:t>常委会将指导镇级人大工作作为提升全县人大工作整体水平的重要抓手，摆在突出位置重点抓</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shd w:val="clear" w:color="auto" w:fill="FFFFFF"/>
        </w:rPr>
        <w:t>邀请各镇人大主席列席常委会会议，</w:t>
      </w:r>
      <w:r>
        <w:rPr>
          <w:rFonts w:hint="eastAsia" w:ascii="仿宋_GB2312" w:hAnsi="仿宋_GB2312" w:eastAsia="仿宋_GB2312" w:cs="仿宋_GB2312"/>
          <w:color w:val="000000"/>
          <w:spacing w:val="0"/>
          <w:sz w:val="32"/>
          <w:szCs w:val="32"/>
        </w:rPr>
        <w:t>完善县人</w:t>
      </w:r>
      <w:r>
        <w:rPr>
          <w:rFonts w:hint="eastAsia" w:ascii="仿宋_GB2312" w:hAnsi="仿宋_GB2312" w:eastAsia="仿宋_GB2312" w:cs="仿宋_GB2312"/>
          <w:color w:val="000000"/>
          <w:spacing w:val="0"/>
          <w:sz w:val="32"/>
          <w:szCs w:val="32"/>
          <w:shd w:val="clear" w:color="auto" w:fill="FFFFFF"/>
        </w:rPr>
        <w:t>大常委会</w:t>
      </w:r>
      <w:r>
        <w:rPr>
          <w:rFonts w:hint="eastAsia" w:ascii="仿宋_GB2312" w:hAnsi="仿宋_GB2312" w:eastAsia="仿宋_GB2312" w:cs="仿宋_GB2312"/>
          <w:color w:val="000000"/>
          <w:spacing w:val="0"/>
          <w:sz w:val="32"/>
          <w:szCs w:val="32"/>
          <w:shd w:val="clear" w:color="auto" w:fill="FFFFFF"/>
          <w:lang w:val="en-US" w:eastAsia="zh-CN"/>
        </w:rPr>
        <w:t>领导</w:t>
      </w:r>
      <w:r>
        <w:rPr>
          <w:rFonts w:hint="eastAsia" w:ascii="仿宋_GB2312" w:hAnsi="仿宋_GB2312" w:eastAsia="仿宋_GB2312" w:cs="仿宋_GB2312"/>
          <w:color w:val="000000"/>
          <w:spacing w:val="0"/>
          <w:sz w:val="32"/>
          <w:szCs w:val="32"/>
          <w:shd w:val="clear" w:color="auto" w:fill="FFFFFF"/>
        </w:rPr>
        <w:t>联系镇人大工作制度</w:t>
      </w:r>
      <w:r>
        <w:rPr>
          <w:rFonts w:hint="eastAsia" w:ascii="仿宋_GB2312" w:hAnsi="仿宋_GB2312" w:eastAsia="仿宋_GB2312" w:cs="仿宋_GB2312"/>
          <w:color w:val="000000"/>
          <w:sz w:val="32"/>
          <w:szCs w:val="32"/>
          <w:shd w:val="clear" w:color="auto" w:fill="FFFFFF"/>
        </w:rPr>
        <w:t>。</w:t>
      </w:r>
    </w:p>
    <w:p>
      <w:pPr>
        <w:pStyle w:val="2"/>
        <w:widowControl w:val="0"/>
        <w:numPr>
          <w:numId w:val="0"/>
        </w:numPr>
        <w:wordWrap/>
        <w:adjustRightInd/>
        <w:snapToGrid/>
        <w:spacing w:before="0" w:after="0" w:line="560" w:lineRule="exact"/>
        <w:ind w:left="0" w:leftChars="0" w:right="0" w:firstLine="0" w:firstLineChars="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(2)</w:t>
      </w:r>
      <w:r>
        <w:rPr>
          <w:rFonts w:hint="eastAsia" w:ascii="仿宋_GB2312" w:hAnsi="仿宋_GB2312" w:eastAsia="仿宋_GB2312" w:cs="仿宋_GB2312"/>
          <w:color w:val="000000"/>
          <w:sz w:val="32"/>
          <w:szCs w:val="32"/>
        </w:rPr>
        <w:t>加强领导干部与人民群众的联系，</w:t>
      </w:r>
      <w:r>
        <w:rPr>
          <w:rFonts w:hint="eastAsia" w:ascii="仿宋_GB2312" w:hAnsi="仿宋_GB2312" w:eastAsia="仿宋_GB2312" w:cs="仿宋_GB2312"/>
          <w:color w:val="000000"/>
          <w:spacing w:val="0"/>
          <w:kern w:val="2"/>
          <w:sz w:val="32"/>
          <w:szCs w:val="32"/>
          <w:lang w:val="en-US" w:eastAsia="zh-CN" w:bidi="ar-SA"/>
        </w:rPr>
        <w:t>县委常委、县人大常委会组成人员、县政府领导班子成员、一委两院领导班子成员及部门主要负责人共68名领导干部直接联系121名基层人大代表，</w:t>
      </w:r>
      <w:r>
        <w:rPr>
          <w:rFonts w:hint="eastAsia" w:ascii="仿宋_GB2312" w:hAnsi="仿宋_GB2312" w:eastAsia="仿宋_GB2312" w:cs="仿宋_GB2312"/>
          <w:color w:val="000000"/>
          <w:sz w:val="32"/>
          <w:szCs w:val="32"/>
        </w:rPr>
        <w:t>实现走访全覆盖，促进基层民主监督落地落实。</w:t>
      </w:r>
    </w:p>
    <w:p>
      <w:pPr>
        <w:pStyle w:val="2"/>
        <w:widowControl w:val="0"/>
        <w:numPr>
          <w:numId w:val="0"/>
        </w:numPr>
        <w:wordWrap/>
        <w:adjustRightInd/>
        <w:snapToGrid/>
        <w:spacing w:before="0" w:after="0" w:line="560" w:lineRule="exact"/>
        <w:ind w:left="0" w:leftChars="0" w:right="0" w:firstLine="0" w:firstLineChars="0"/>
        <w:jc w:val="both"/>
        <w:textAlignment w:val="auto"/>
        <w:outlineLvl w:val="9"/>
      </w:pPr>
      <w:r>
        <w:rPr>
          <w:rFonts w:hint="eastAsia" w:ascii="仿宋_GB2312" w:hAnsi="仿宋_GB2312" w:eastAsia="仿宋_GB2312" w:cs="仿宋_GB2312"/>
          <w:color w:val="000000"/>
          <w:sz w:val="32"/>
          <w:szCs w:val="32"/>
          <w:lang w:val="en-US" w:eastAsia="zh-CN"/>
        </w:rPr>
        <w:t xml:space="preserve">    (3)</w:t>
      </w:r>
      <w:r>
        <w:rPr>
          <w:rFonts w:hint="eastAsia" w:ascii="仿宋_GB2312" w:hAnsi="仿宋_GB2312" w:eastAsia="仿宋_GB2312" w:cs="仿宋_GB2312"/>
          <w:color w:val="000000"/>
          <w:sz w:val="32"/>
          <w:szCs w:val="32"/>
        </w:rPr>
        <w:t>坚持“内容高质量、办理高质量”和“既要重结果、也要重过程”</w:t>
      </w:r>
      <w:r>
        <w:rPr>
          <w:rFonts w:hint="eastAsia" w:ascii="仿宋_GB2312" w:hAnsi="仿宋_GB2312" w:eastAsia="仿宋_GB2312" w:cs="仿宋_GB2312"/>
          <w:color w:val="000000"/>
          <w:sz w:val="32"/>
          <w:szCs w:val="32"/>
          <w:lang w:val="en-US" w:eastAsia="zh-CN"/>
        </w:rPr>
        <w:t>，</w:t>
      </w:r>
      <w:r>
        <w:rPr>
          <w:rStyle w:val="8"/>
          <w:rFonts w:hint="eastAsia" w:ascii="仿宋_GB2312" w:hAnsi="仿宋_GB2312" w:eastAsia="仿宋_GB2312" w:cs="仿宋_GB2312"/>
          <w:color w:val="000000"/>
          <w:sz w:val="32"/>
          <w:szCs w:val="32"/>
        </w:rPr>
        <w:t>促进代表建议、批评和意见的高质量办理。</w:t>
      </w:r>
      <w:r>
        <w:rPr>
          <w:rFonts w:hint="eastAsia" w:ascii="仿宋_GB2312" w:hAnsi="仿宋_GB2312" w:eastAsia="仿宋_GB2312" w:cs="仿宋_GB2312"/>
          <w:color w:val="000000"/>
          <w:spacing w:val="0"/>
          <w:sz w:val="32"/>
          <w:szCs w:val="32"/>
        </w:rPr>
        <w:t>今年来，县人大常委会领导带头把办理代表建议作为联系代表、为民办实事的重要举措来抓，专访代表、群众80余次，查看现场50余处，代表提出的328条建议答复率100%，满意率100%，人民群众关注的张花连接线古丈段绿化亮化、城市人行道路整治、德润广场的美化亮化等一批建议问题得到解决。五级人大代表546人，联系群众57000</w:t>
      </w:r>
      <w:r>
        <w:rPr>
          <w:rFonts w:hint="eastAsia" w:ascii="仿宋_GB2312" w:hAnsi="仿宋_GB2312" w:eastAsia="仿宋_GB2312" w:cs="仿宋_GB2312"/>
          <w:color w:val="000000"/>
          <w:spacing w:val="0"/>
          <w:sz w:val="32"/>
          <w:szCs w:val="32"/>
          <w:lang w:val="en-US" w:eastAsia="zh-CN"/>
        </w:rPr>
        <w:t>余人次</w:t>
      </w:r>
      <w:r>
        <w:rPr>
          <w:rFonts w:hint="eastAsia" w:ascii="仿宋_GB2312" w:hAnsi="仿宋_GB2312" w:eastAsia="仿宋_GB2312" w:cs="仿宋_GB2312"/>
          <w:color w:val="000000"/>
          <w:spacing w:val="0"/>
          <w:sz w:val="32"/>
          <w:szCs w:val="32"/>
        </w:rPr>
        <w:t>，收集群众意见1480条，帮助群众解决问题845个</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涌现出了龙献文、向汉春、龙明礼、向语涵、鲁良、刘立新等一批先进典型。</w:t>
      </w:r>
    </w:p>
    <w:p>
      <w:pPr>
        <w:widowControl w:val="0"/>
        <w:wordWrap/>
        <w:adjustRightInd/>
        <w:snapToGrid/>
        <w:spacing w:before="0" w:after="0" w:line="560" w:lineRule="exact"/>
        <w:ind w:left="0" w:leftChars="0" w:right="0" w:firstLine="643" w:firstLineChars="200"/>
        <w:jc w:val="both"/>
        <w:textAlignment w:val="auto"/>
        <w:outlineLvl w:val="9"/>
        <w:rPr>
          <w:rFonts w:ascii="仿宋" w:hAnsi="仿宋" w:eastAsia="仿宋" w:cs="仿宋"/>
          <w:b/>
          <w:bCs/>
          <w:sz w:val="32"/>
          <w:szCs w:val="32"/>
        </w:rPr>
      </w:pPr>
      <w:r>
        <w:rPr>
          <w:rFonts w:hint="eastAsia" w:ascii="仿宋" w:hAnsi="仿宋" w:eastAsia="仿宋" w:cs="仿宋"/>
          <w:b/>
          <w:bCs/>
          <w:sz w:val="32"/>
          <w:szCs w:val="32"/>
        </w:rPr>
        <w:t>(二)预算绩效管理工作开展情况</w:t>
      </w:r>
    </w:p>
    <w:p>
      <w:pPr>
        <w:widowControl w:val="0"/>
        <w:wordWrap/>
        <w:adjustRightInd/>
        <w:snapToGrid/>
        <w:spacing w:before="0" w:after="0" w:line="560" w:lineRule="exact"/>
        <w:ind w:left="0" w:leftChars="0" w:righ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根据预算绩效管理要求，我单位组织对2022年一般公共预算项目支出全面开展绩效自评。其中专项业务费项目4个(所有项目包含中央、省、州、县本级项目），共涉及资金324.48万元，占一般公共预算项目支出总额的100%。</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组织对2022年1 个政府性基金预算项目支出开展绩效自评，共涉及资金29.11万元，占政府性基金预算项目支出总额的100%。</w:t>
      </w:r>
    </w:p>
    <w:tbl>
      <w:tblPr>
        <w:tblpPr w:leftFromText="180" w:rightFromText="180" w:vertAnchor="text" w:horzAnchor="page" w:tblpX="2023" w:tblpY="617"/>
        <w:tblOverlap w:val="never"/>
        <w:tblW w:w="85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484"/>
        <w:gridCol w:w="2636"/>
        <w:gridCol w:w="3400"/>
      </w:tblGrid>
      <w:tr>
        <w:trPr>
          <w:trHeight w:val="704" w:hRule="atLeast"/>
        </w:trPr>
        <w:tc>
          <w:tcPr>
            <w:tcW w:w="248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firstLine="281" w:firstLineChars="100"/>
              <w:jc w:val="center"/>
              <w:textAlignment w:val="auto"/>
              <w:outlineLvl w:val="9"/>
              <w:rPr>
                <w:rFonts w:ascii="宋体" w:hAnsi="宋体" w:eastAsia="宋体" w:cs="宋体"/>
                <w:b/>
                <w:bCs/>
                <w:kern w:val="0"/>
                <w:sz w:val="28"/>
                <w:szCs w:val="28"/>
              </w:rPr>
            </w:pPr>
            <w:r>
              <w:rPr>
                <w:rFonts w:hint="eastAsia" w:ascii="宋体" w:hAnsi="宋体" w:eastAsia="宋体" w:cs="宋体"/>
                <w:b/>
                <w:bCs/>
                <w:kern w:val="0"/>
                <w:sz w:val="28"/>
                <w:szCs w:val="28"/>
              </w:rPr>
              <w:t>支出项目类别</w:t>
            </w:r>
          </w:p>
        </w:tc>
        <w:tc>
          <w:tcPr>
            <w:tcW w:w="2636"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firstLine="281" w:firstLineChars="100"/>
              <w:jc w:val="center"/>
              <w:textAlignment w:val="auto"/>
              <w:outlineLvl w:val="9"/>
              <w:rPr>
                <w:rFonts w:ascii="宋体" w:hAnsi="宋体" w:eastAsia="宋体" w:cs="宋体"/>
                <w:b/>
                <w:bCs/>
                <w:kern w:val="0"/>
                <w:sz w:val="28"/>
                <w:szCs w:val="28"/>
              </w:rPr>
            </w:pPr>
            <w:r>
              <w:rPr>
                <w:rFonts w:hint="eastAsia" w:ascii="宋体" w:hAnsi="宋体" w:eastAsia="宋体" w:cs="宋体"/>
                <w:b/>
                <w:bCs/>
                <w:kern w:val="0"/>
                <w:sz w:val="28"/>
                <w:szCs w:val="28"/>
              </w:rPr>
              <w:t>支出项目名称</w:t>
            </w:r>
          </w:p>
        </w:tc>
        <w:tc>
          <w:tcPr>
            <w:tcW w:w="340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560" w:lineRule="exact"/>
              <w:ind w:left="0" w:leftChars="0" w:right="0" w:firstLine="562" w:firstLineChars="200"/>
              <w:textAlignment w:val="auto"/>
              <w:outlineLvl w:val="9"/>
              <w:rPr>
                <w:rFonts w:ascii="宋体" w:hAnsi="宋体" w:eastAsia="宋体" w:cs="宋体"/>
                <w:b/>
                <w:bCs/>
                <w:kern w:val="0"/>
                <w:sz w:val="28"/>
                <w:szCs w:val="28"/>
              </w:rPr>
            </w:pPr>
            <w:r>
              <w:rPr>
                <w:rFonts w:hint="eastAsia" w:ascii="宋体" w:hAnsi="宋体" w:eastAsia="宋体" w:cs="宋体"/>
                <w:b/>
                <w:bCs/>
                <w:kern w:val="0"/>
                <w:sz w:val="28"/>
                <w:szCs w:val="28"/>
              </w:rPr>
              <w:t>项目支出</w:t>
            </w:r>
            <w:r>
              <w:rPr>
                <w:rFonts w:hint="eastAsia" w:ascii="仿宋_GB2312" w:hAnsi="宋体" w:eastAsia="仿宋_GB2312" w:cs="宋体"/>
                <w:b/>
                <w:bCs/>
                <w:kern w:val="0"/>
                <w:sz w:val="28"/>
                <w:szCs w:val="28"/>
              </w:rPr>
              <w:t>（万元）</w:t>
            </w:r>
          </w:p>
        </w:tc>
      </w:tr>
      <w:tr>
        <w:trPr>
          <w:trHeight w:val="704" w:hRule="atLeast"/>
        </w:trPr>
        <w:tc>
          <w:tcPr>
            <w:tcW w:w="2484" w:type="dxa"/>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rPr>
            </w:pPr>
            <w:r>
              <w:rPr>
                <w:rFonts w:hint="eastAsia" w:ascii="仿宋" w:hAnsi="仿宋" w:eastAsia="仿宋" w:cs="仿宋"/>
                <w:sz w:val="24"/>
              </w:rPr>
              <w:t>专项业务费项目</w:t>
            </w:r>
          </w:p>
        </w:tc>
        <w:tc>
          <w:tcPr>
            <w:tcW w:w="2636" w:type="dxa"/>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rPr>
            </w:pPr>
            <w:r>
              <w:rPr>
                <w:rFonts w:hint="eastAsia" w:eastAsia="仿宋_GB2312"/>
                <w:color w:val="000000"/>
                <w:sz w:val="24"/>
              </w:rPr>
              <w:t>“五行一月”专项经费</w:t>
            </w:r>
          </w:p>
        </w:tc>
        <w:tc>
          <w:tcPr>
            <w:tcW w:w="3400" w:type="dxa"/>
            <w:tcBorders>
              <w:top w:val="nil"/>
              <w:left w:val="nil"/>
              <w:bottom w:val="single" w:color="auto" w:sz="4" w:space="0"/>
              <w:right w:val="single" w:color="auto" w:sz="4" w:space="0"/>
            </w:tcBorders>
            <w:vAlign w:val="center"/>
          </w:tcPr>
          <w:p>
            <w:pPr>
              <w:widowControl/>
              <w:jc w:val="center"/>
              <w:rPr>
                <w:rFonts w:eastAsia="仿宋_GB2312"/>
                <w:color w:val="000000"/>
                <w:sz w:val="24"/>
              </w:rPr>
            </w:pPr>
            <w:r>
              <w:rPr>
                <w:rFonts w:hint="eastAsia" w:eastAsia="仿宋_GB2312"/>
                <w:color w:val="000000"/>
                <w:sz w:val="24"/>
              </w:rPr>
              <w:t>217.5</w:t>
            </w:r>
          </w:p>
        </w:tc>
      </w:tr>
      <w:tr>
        <w:trPr>
          <w:trHeight w:val="704" w:hRule="atLeast"/>
        </w:trPr>
        <w:tc>
          <w:tcPr>
            <w:tcW w:w="2484" w:type="dxa"/>
            <w:tcBorders>
              <w:top w:val="nil"/>
              <w:left w:val="single" w:color="auto" w:sz="4" w:space="0"/>
              <w:bottom w:val="single" w:color="auto" w:sz="4" w:space="0"/>
              <w:right w:val="single" w:color="auto" w:sz="4" w:space="0"/>
            </w:tcBorders>
            <w:vAlign w:val="center"/>
          </w:tcPr>
          <w:p>
            <w:pPr>
              <w:widowControl/>
              <w:rPr>
                <w:rFonts w:eastAsia="仿宋_GB2312"/>
                <w:color w:val="000000"/>
                <w:sz w:val="24"/>
              </w:rPr>
            </w:pPr>
            <w:r>
              <w:rPr>
                <w:rFonts w:hint="eastAsia" w:ascii="仿宋" w:hAnsi="仿宋" w:eastAsia="仿宋" w:cs="仿宋"/>
                <w:sz w:val="24"/>
              </w:rPr>
              <w:t>专项业务费项目</w:t>
            </w:r>
          </w:p>
        </w:tc>
        <w:tc>
          <w:tcPr>
            <w:tcW w:w="2636" w:type="dxa"/>
            <w:tcBorders>
              <w:top w:val="nil"/>
              <w:left w:val="single" w:color="auto" w:sz="4" w:space="0"/>
              <w:bottom w:val="single" w:color="auto" w:sz="4" w:space="0"/>
              <w:right w:val="single" w:color="auto" w:sz="4" w:space="0"/>
            </w:tcBorders>
            <w:vAlign w:val="center"/>
          </w:tcPr>
          <w:p>
            <w:pPr>
              <w:widowControl/>
              <w:rPr>
                <w:rFonts w:eastAsia="仿宋_GB2312"/>
                <w:color w:val="000000"/>
                <w:sz w:val="24"/>
              </w:rPr>
            </w:pPr>
            <w:r>
              <w:rPr>
                <w:rFonts w:hint="eastAsia" w:eastAsia="仿宋_GB2312"/>
                <w:color w:val="000000"/>
                <w:sz w:val="24"/>
              </w:rPr>
              <w:t>预算联网监督经费</w:t>
            </w:r>
          </w:p>
        </w:tc>
        <w:tc>
          <w:tcPr>
            <w:tcW w:w="3400" w:type="dxa"/>
            <w:tcBorders>
              <w:top w:val="nil"/>
              <w:left w:val="nil"/>
              <w:bottom w:val="single" w:color="auto" w:sz="4" w:space="0"/>
              <w:right w:val="single" w:color="auto" w:sz="4" w:space="0"/>
            </w:tcBorders>
            <w:vAlign w:val="center"/>
          </w:tcPr>
          <w:p>
            <w:pPr>
              <w:widowControl/>
              <w:jc w:val="center"/>
              <w:rPr>
                <w:rFonts w:eastAsia="仿宋_GB2312"/>
                <w:color w:val="000000"/>
                <w:sz w:val="24"/>
              </w:rPr>
            </w:pPr>
            <w:r>
              <w:rPr>
                <w:rFonts w:hint="eastAsia" w:eastAsia="仿宋_GB2312"/>
                <w:color w:val="000000"/>
                <w:sz w:val="24"/>
              </w:rPr>
              <w:t>22.98</w:t>
            </w:r>
          </w:p>
        </w:tc>
      </w:tr>
      <w:tr>
        <w:trPr>
          <w:trHeight w:val="738" w:hRule="atLeast"/>
        </w:trPr>
        <w:tc>
          <w:tcPr>
            <w:tcW w:w="2484" w:type="dxa"/>
            <w:tcBorders>
              <w:top w:val="nil"/>
              <w:left w:val="single" w:color="auto" w:sz="4" w:space="0"/>
              <w:bottom w:val="single" w:color="auto" w:sz="4" w:space="0"/>
              <w:right w:val="single" w:color="auto" w:sz="4" w:space="0"/>
            </w:tcBorders>
            <w:vAlign w:val="center"/>
          </w:tcPr>
          <w:p>
            <w:pPr>
              <w:widowControl/>
              <w:rPr>
                <w:rFonts w:eastAsia="仿宋_GB2312"/>
                <w:color w:val="000000"/>
                <w:sz w:val="24"/>
              </w:rPr>
            </w:pPr>
            <w:r>
              <w:rPr>
                <w:rFonts w:hint="eastAsia" w:ascii="仿宋" w:hAnsi="仿宋" w:eastAsia="仿宋" w:cs="仿宋"/>
                <w:sz w:val="24"/>
              </w:rPr>
              <w:t>专项业务费项目</w:t>
            </w:r>
          </w:p>
        </w:tc>
        <w:tc>
          <w:tcPr>
            <w:tcW w:w="2636" w:type="dxa"/>
            <w:tcBorders>
              <w:top w:val="nil"/>
              <w:left w:val="single" w:color="auto" w:sz="4" w:space="0"/>
              <w:bottom w:val="single" w:color="auto" w:sz="4" w:space="0"/>
              <w:right w:val="single" w:color="auto" w:sz="4" w:space="0"/>
            </w:tcBorders>
            <w:vAlign w:val="center"/>
          </w:tcPr>
          <w:p>
            <w:pPr>
              <w:widowControl/>
              <w:rPr>
                <w:rFonts w:eastAsia="仿宋_GB2312"/>
                <w:color w:val="000000"/>
                <w:sz w:val="24"/>
              </w:rPr>
            </w:pPr>
            <w:r>
              <w:rPr>
                <w:rFonts w:hint="eastAsia" w:eastAsia="仿宋_GB2312"/>
                <w:color w:val="000000"/>
                <w:sz w:val="24"/>
              </w:rPr>
              <w:t>国、省、州、县人大代表视察、调研、培训、代表小组活动经费</w:t>
            </w:r>
          </w:p>
        </w:tc>
        <w:tc>
          <w:tcPr>
            <w:tcW w:w="3400" w:type="dxa"/>
            <w:tcBorders>
              <w:top w:val="nil"/>
              <w:left w:val="nil"/>
              <w:bottom w:val="single" w:color="auto" w:sz="4" w:space="0"/>
              <w:right w:val="single" w:color="auto" w:sz="4" w:space="0"/>
            </w:tcBorders>
            <w:vAlign w:val="center"/>
          </w:tcPr>
          <w:p>
            <w:pPr>
              <w:widowControl/>
              <w:jc w:val="center"/>
              <w:rPr>
                <w:rFonts w:eastAsia="仿宋_GB2312"/>
                <w:color w:val="000000"/>
                <w:sz w:val="24"/>
              </w:rPr>
            </w:pPr>
            <w:r>
              <w:rPr>
                <w:rFonts w:hint="eastAsia" w:eastAsia="仿宋_GB2312"/>
                <w:color w:val="000000"/>
                <w:sz w:val="24"/>
              </w:rPr>
              <w:t>44</w:t>
            </w:r>
          </w:p>
        </w:tc>
      </w:tr>
      <w:tr>
        <w:trPr>
          <w:trHeight w:val="704" w:hRule="atLeast"/>
        </w:trPr>
        <w:tc>
          <w:tcPr>
            <w:tcW w:w="2484" w:type="dxa"/>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rPr>
            </w:pPr>
            <w:r>
              <w:rPr>
                <w:rFonts w:hint="eastAsia" w:ascii="仿宋" w:hAnsi="仿宋" w:eastAsia="仿宋" w:cs="仿宋"/>
                <w:sz w:val="24"/>
              </w:rPr>
              <w:t>专项业务费项目</w:t>
            </w:r>
          </w:p>
        </w:tc>
        <w:tc>
          <w:tcPr>
            <w:tcW w:w="2636" w:type="dxa"/>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rPr>
            </w:pPr>
            <w:r>
              <w:rPr>
                <w:rFonts w:hint="eastAsia" w:eastAsia="仿宋_GB2312"/>
                <w:color w:val="000000"/>
                <w:sz w:val="24"/>
              </w:rPr>
              <w:t>民生实事项目人大代表票决制经费</w:t>
            </w:r>
          </w:p>
        </w:tc>
        <w:tc>
          <w:tcPr>
            <w:tcW w:w="3400" w:type="dxa"/>
            <w:tcBorders>
              <w:top w:val="nil"/>
              <w:left w:val="nil"/>
              <w:bottom w:val="single" w:color="auto" w:sz="4" w:space="0"/>
              <w:right w:val="single" w:color="auto" w:sz="4" w:space="0"/>
            </w:tcBorders>
            <w:vAlign w:val="center"/>
          </w:tcPr>
          <w:p>
            <w:pPr>
              <w:widowControl/>
              <w:jc w:val="center"/>
              <w:rPr>
                <w:rFonts w:eastAsia="仿宋_GB2312"/>
                <w:color w:val="000000"/>
                <w:sz w:val="24"/>
              </w:rPr>
            </w:pPr>
            <w:r>
              <w:rPr>
                <w:rFonts w:hint="eastAsia" w:eastAsia="仿宋_GB2312"/>
                <w:color w:val="000000"/>
                <w:sz w:val="24"/>
              </w:rPr>
              <w:t>40</w:t>
            </w:r>
          </w:p>
        </w:tc>
      </w:tr>
      <w:tr>
        <w:trPr>
          <w:trHeight w:val="704" w:hRule="atLeast"/>
        </w:trPr>
        <w:tc>
          <w:tcPr>
            <w:tcW w:w="248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sz w:val="24"/>
              </w:rPr>
            </w:pPr>
            <w:r>
              <w:rPr>
                <w:rFonts w:hint="eastAsia" w:ascii="仿宋" w:hAnsi="仿宋" w:eastAsia="仿宋" w:cs="仿宋"/>
                <w:sz w:val="24"/>
              </w:rPr>
              <w:t>政府性基金预算项目</w:t>
            </w:r>
          </w:p>
        </w:tc>
        <w:tc>
          <w:tcPr>
            <w:tcW w:w="2636" w:type="dxa"/>
            <w:tcBorders>
              <w:top w:val="nil"/>
              <w:left w:val="single" w:color="auto" w:sz="4" w:space="0"/>
              <w:bottom w:val="single" w:color="auto" w:sz="4" w:space="0"/>
              <w:right w:val="single" w:color="auto" w:sz="4" w:space="0"/>
            </w:tcBorders>
            <w:vAlign w:val="center"/>
          </w:tcPr>
          <w:p>
            <w:pPr>
              <w:widowControl/>
              <w:jc w:val="left"/>
              <w:rPr>
                <w:rFonts w:eastAsia="仿宋_GB2312"/>
                <w:color w:val="000000"/>
                <w:sz w:val="24"/>
              </w:rPr>
            </w:pPr>
            <w:r>
              <w:rPr>
                <w:rFonts w:hint="eastAsia" w:ascii="仿宋" w:hAnsi="仿宋" w:eastAsia="仿宋" w:cs="仿宋"/>
                <w:sz w:val="24"/>
              </w:rPr>
              <w:t>高寒山区特色农业扶持项目</w:t>
            </w:r>
          </w:p>
        </w:tc>
        <w:tc>
          <w:tcPr>
            <w:tcW w:w="3400" w:type="dxa"/>
            <w:tcBorders>
              <w:top w:val="nil"/>
              <w:left w:val="nil"/>
              <w:bottom w:val="single" w:color="auto" w:sz="4" w:space="0"/>
              <w:right w:val="single" w:color="auto" w:sz="4" w:space="0"/>
            </w:tcBorders>
            <w:vAlign w:val="center"/>
          </w:tcPr>
          <w:p>
            <w:pPr>
              <w:widowControl/>
              <w:jc w:val="center"/>
              <w:rPr>
                <w:rFonts w:eastAsia="仿宋_GB2312"/>
                <w:color w:val="000000"/>
                <w:sz w:val="24"/>
              </w:rPr>
            </w:pPr>
            <w:r>
              <w:rPr>
                <w:rFonts w:hint="eastAsia" w:eastAsia="仿宋_GB2312"/>
                <w:color w:val="000000"/>
                <w:sz w:val="24"/>
              </w:rPr>
              <w:t>29.11</w:t>
            </w:r>
          </w:p>
        </w:tc>
      </w:tr>
      <w:tr>
        <w:trPr>
          <w:trHeight w:val="658" w:hRule="atLeast"/>
        </w:trPr>
        <w:tc>
          <w:tcPr>
            <w:tcW w:w="51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4"/>
              </w:rPr>
            </w:pPr>
            <w:r>
              <w:rPr>
                <w:rFonts w:hint="eastAsia" w:eastAsia="仿宋_GB2312"/>
                <w:color w:val="000000"/>
                <w:sz w:val="24"/>
              </w:rPr>
              <w:t>合计</w:t>
            </w:r>
          </w:p>
        </w:tc>
        <w:tc>
          <w:tcPr>
            <w:tcW w:w="34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sz w:val="24"/>
              </w:rPr>
            </w:pPr>
            <w:r>
              <w:rPr>
                <w:rFonts w:hint="eastAsia" w:eastAsia="仿宋_GB2312"/>
                <w:color w:val="000000"/>
                <w:sz w:val="24"/>
              </w:rPr>
              <w:t>353.59</w:t>
            </w:r>
          </w:p>
        </w:tc>
      </w:tr>
    </w:tbl>
    <w:p>
      <w:pPr>
        <w:ind w:firstLine="640" w:firstLineChars="200"/>
        <w:rPr>
          <w:rFonts w:hint="eastAsia" w:ascii="仿宋" w:hAnsi="仿宋" w:eastAsia="仿宋" w:cs="仿宋"/>
          <w:sz w:val="32"/>
          <w:szCs w:val="32"/>
        </w:rPr>
      </w:pPr>
    </w:p>
    <w:p>
      <w:pPr>
        <w:ind w:firstLine="640" w:firstLineChars="200"/>
        <w:rPr>
          <w:rFonts w:ascii="仿宋" w:hAnsi="仿宋" w:eastAsia="仿宋" w:cs="仿宋"/>
          <w:color w:val="0000FF"/>
          <w:sz w:val="32"/>
          <w:szCs w:val="32"/>
        </w:rPr>
      </w:pPr>
      <w:r>
        <w:rPr>
          <w:rFonts w:hint="eastAsia" w:ascii="仿宋" w:hAnsi="仿宋" w:eastAsia="仿宋" w:cs="仿宋"/>
          <w:sz w:val="32"/>
          <w:szCs w:val="32"/>
        </w:rPr>
        <w:t>2022年无国有资本经营项目支出。</w:t>
      </w:r>
    </w:p>
    <w:p>
      <w:pPr>
        <w:pStyle w:val="2"/>
        <w:widowControl w:val="0"/>
        <w:wordWrap/>
        <w:adjustRightInd/>
        <w:snapToGrid/>
        <w:spacing w:before="0" w:after="0" w:line="560" w:lineRule="exact"/>
        <w:ind w:left="0" w:leftChars="0" w:right="0" w:firstLine="643" w:firstLineChars="200"/>
        <w:jc w:val="both"/>
        <w:textAlignment w:val="auto"/>
        <w:outlineLvl w:val="9"/>
        <w:rPr>
          <w:rFonts w:ascii="仿宋" w:hAnsi="仿宋" w:eastAsia="仿宋" w:cs="仿宋"/>
          <w:b/>
          <w:bCs/>
          <w:sz w:val="32"/>
          <w:szCs w:val="32"/>
        </w:rPr>
      </w:pPr>
      <w:r>
        <w:rPr>
          <w:rFonts w:hint="eastAsia" w:ascii="仿宋" w:hAnsi="仿宋" w:eastAsia="仿宋" w:cs="仿宋"/>
          <w:b/>
          <w:bCs/>
          <w:sz w:val="32"/>
          <w:szCs w:val="32"/>
        </w:rPr>
        <w:t>（三）部门决算中项目绩效自评结果</w:t>
      </w:r>
    </w:p>
    <w:p>
      <w:pPr>
        <w:pStyle w:val="2"/>
        <w:widowControl w:val="0"/>
        <w:wordWrap/>
        <w:adjustRightInd/>
        <w:snapToGrid/>
        <w:spacing w:before="0" w:after="0" w:line="560" w:lineRule="exact"/>
        <w:ind w:left="0" w:leftChars="0" w:right="0" w:firstLine="0" w:firstLineChars="0"/>
        <w:jc w:val="both"/>
        <w:textAlignment w:val="auto"/>
        <w:outlineLvl w:val="9"/>
        <w:rPr>
          <w:rFonts w:ascii="仿宋" w:hAnsi="仿宋" w:eastAsia="仿宋" w:cs="仿宋"/>
          <w:b/>
          <w:bCs/>
          <w:sz w:val="32"/>
          <w:szCs w:val="32"/>
        </w:rPr>
      </w:pPr>
      <w:r>
        <w:rPr>
          <w:rFonts w:hint="eastAsia" w:ascii="仿宋" w:hAnsi="仿宋" w:eastAsia="仿宋" w:cs="仿宋"/>
          <w:b/>
          <w:bCs/>
          <w:sz w:val="32"/>
          <w:szCs w:val="32"/>
        </w:rPr>
        <w:t>古丈县人民代表大会常务委员会办公室项目绩效自评情况</w:t>
      </w:r>
    </w:p>
    <w:p>
      <w:pPr>
        <w:pStyle w:val="2"/>
        <w:widowControl w:val="0"/>
        <w:numPr>
          <w:numId w:val="0"/>
        </w:numPr>
        <w:wordWrap/>
        <w:adjustRightInd/>
        <w:snapToGrid/>
        <w:spacing w:before="0" w:after="0" w:line="560" w:lineRule="exact"/>
        <w:ind w:right="0"/>
        <w:jc w:val="both"/>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“五行一月”专项经费项目绩效自评综述：</w:t>
      </w:r>
      <w:r>
        <w:rPr>
          <w:rFonts w:hint="eastAsia" w:ascii="仿宋_GB2312" w:hAnsi="仿宋_GB2312" w:eastAsia="仿宋_GB2312" w:cs="仿宋_GB2312"/>
          <w:sz w:val="32"/>
          <w:szCs w:val="32"/>
        </w:rPr>
        <w:t>年初预算数</w:t>
      </w:r>
      <w:r>
        <w:rPr>
          <w:rFonts w:ascii="仿宋_GB2312" w:hAnsi="仿宋_GB2312" w:eastAsia="仿宋_GB2312" w:cs="仿宋_GB2312"/>
          <w:sz w:val="32"/>
          <w:szCs w:val="32"/>
        </w:rPr>
        <w:t>29.6</w:t>
      </w:r>
      <w:r>
        <w:rPr>
          <w:rFonts w:hint="eastAsia" w:ascii="仿宋_GB2312" w:hAnsi="仿宋_GB2312" w:eastAsia="仿宋_GB2312" w:cs="仿宋_GB2312"/>
          <w:sz w:val="32"/>
          <w:szCs w:val="32"/>
        </w:rPr>
        <w:t>万元，调整后预算数217.5万元</w:t>
      </w:r>
      <w:r>
        <w:rPr>
          <w:rFonts w:hint="eastAsia" w:ascii="仿宋" w:hAnsi="仿宋" w:eastAsia="仿宋" w:cs="仿宋"/>
          <w:sz w:val="32"/>
          <w:szCs w:val="32"/>
        </w:rPr>
        <w:t>，执行数</w:t>
      </w:r>
      <w:r>
        <w:rPr>
          <w:rFonts w:hint="eastAsia" w:ascii="仿宋_GB2312" w:hAnsi="仿宋_GB2312" w:eastAsia="仿宋_GB2312" w:cs="仿宋_GB2312"/>
          <w:sz w:val="32"/>
          <w:szCs w:val="32"/>
        </w:rPr>
        <w:t>217.5</w:t>
      </w:r>
      <w:r>
        <w:rPr>
          <w:rFonts w:hint="eastAsia" w:ascii="仿宋" w:hAnsi="仿宋" w:eastAsia="仿宋" w:cs="仿宋"/>
          <w:sz w:val="32"/>
          <w:szCs w:val="32"/>
        </w:rPr>
        <w:t>万元</w:t>
      </w:r>
      <w:r>
        <w:rPr>
          <w:rFonts w:hint="eastAsia" w:ascii="仿宋" w:hAnsi="仿宋" w:eastAsia="仿宋" w:cs="仿宋"/>
          <w:color w:val="auto"/>
          <w:sz w:val="32"/>
          <w:szCs w:val="32"/>
          <w:lang w:eastAsia="zh-CN"/>
        </w:rPr>
        <w:t>（其中本年度资金</w:t>
      </w:r>
      <w:r>
        <w:rPr>
          <w:rFonts w:hint="eastAsia" w:ascii="仿宋" w:hAnsi="仿宋" w:eastAsia="仿宋" w:cs="仿宋"/>
          <w:color w:val="auto"/>
          <w:sz w:val="32"/>
          <w:szCs w:val="32"/>
          <w:lang w:val="en-US" w:eastAsia="zh-CN"/>
        </w:rPr>
        <w:t>29.6万元，上年结转资金187.9万元）</w:t>
      </w:r>
      <w:r>
        <w:rPr>
          <w:rFonts w:hint="eastAsia" w:ascii="仿宋" w:hAnsi="仿宋" w:eastAsia="仿宋" w:cs="仿宋"/>
          <w:color w:val="auto"/>
          <w:sz w:val="32"/>
          <w:szCs w:val="32"/>
        </w:rPr>
        <w:t>，</w:t>
      </w:r>
      <w:r>
        <w:rPr>
          <w:rFonts w:hint="eastAsia" w:ascii="仿宋" w:hAnsi="仿宋" w:eastAsia="仿宋" w:cs="仿宋"/>
          <w:sz w:val="32"/>
          <w:szCs w:val="32"/>
        </w:rPr>
        <w:t>完成率100%，自评得分93.5分。</w:t>
      </w:r>
      <w:r>
        <w:rPr>
          <w:rFonts w:hint="eastAsia" w:ascii="仿宋_GB2312" w:hAnsi="仿宋_GB2312" w:eastAsia="仿宋_GB2312" w:cs="仿宋_GB2312"/>
          <w:color w:val="000000"/>
          <w:sz w:val="32"/>
          <w:szCs w:val="32"/>
        </w:rPr>
        <w:t>对《禁毒法》等5部法律法规的执行情况开展执法检查，听取和审议我县诉源治理、公安交通规范化执法等工作情况的汇报，促进良法善治；对《古丈县农村住房建设管理办法》等16件规范性文件开展备案审查工作；全年邀请461人次代表参加调研、视察、执法检查；提出建立古阳河水库水环境保护联合协调机制，处理好古阳河水库防洪、供水、发电三者关系的建议并得到采纳；联合开展禁捕巡查，收缴钓具40余杆，教育劝导违规垂钓人员30余人。围绕群众“衣食住行”等方面精准选题，持续开展“民族团结进步行、司法公正湘西行、三湘农民健康行、环保世纪行、农产品质量安全行、民保文保法制月”五行一月活动。</w:t>
      </w:r>
    </w:p>
    <w:p>
      <w:pPr>
        <w:pStyle w:val="2"/>
        <w:widowControl w:val="0"/>
        <w:numPr>
          <w:numId w:val="0"/>
        </w:numPr>
        <w:wordWrap/>
        <w:adjustRightInd/>
        <w:snapToGrid/>
        <w:spacing w:before="0" w:after="0" w:line="560" w:lineRule="exact"/>
        <w:ind w:right="0"/>
        <w:jc w:val="both"/>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预算联网监督经费项目绩效自评综述：</w:t>
      </w:r>
      <w:r>
        <w:rPr>
          <w:rFonts w:hint="eastAsia" w:ascii="仿宋_GB2312" w:hAnsi="仿宋_GB2312" w:eastAsia="仿宋_GB2312" w:cs="仿宋_GB2312"/>
          <w:sz w:val="32"/>
          <w:szCs w:val="32"/>
        </w:rPr>
        <w:t>年初预算数20万元，调整后预算数22.98万元</w:t>
      </w:r>
      <w:r>
        <w:rPr>
          <w:rFonts w:hint="eastAsia" w:ascii="仿宋" w:hAnsi="仿宋" w:eastAsia="仿宋" w:cs="仿宋"/>
          <w:sz w:val="32"/>
          <w:szCs w:val="32"/>
        </w:rPr>
        <w:t>，执行数</w:t>
      </w:r>
      <w:r>
        <w:rPr>
          <w:rFonts w:hint="eastAsia" w:ascii="仿宋_GB2312" w:hAnsi="仿宋_GB2312" w:eastAsia="仿宋_GB2312" w:cs="仿宋_GB2312"/>
          <w:sz w:val="32"/>
          <w:szCs w:val="32"/>
        </w:rPr>
        <w:t>22.98</w:t>
      </w:r>
      <w:r>
        <w:rPr>
          <w:rFonts w:hint="eastAsia" w:ascii="仿宋" w:hAnsi="仿宋" w:eastAsia="仿宋" w:cs="仿宋"/>
          <w:sz w:val="32"/>
          <w:szCs w:val="32"/>
        </w:rPr>
        <w:t>万元</w:t>
      </w:r>
      <w:r>
        <w:rPr>
          <w:rFonts w:hint="eastAsia" w:ascii="仿宋" w:hAnsi="仿宋" w:eastAsia="仿宋" w:cs="仿宋"/>
          <w:color w:val="auto"/>
          <w:sz w:val="32"/>
          <w:szCs w:val="32"/>
          <w:lang w:eastAsia="zh-CN"/>
        </w:rPr>
        <w:t>（其中本年度资金</w:t>
      </w:r>
      <w:r>
        <w:rPr>
          <w:rFonts w:hint="eastAsia" w:ascii="仿宋" w:hAnsi="仿宋" w:eastAsia="仿宋" w:cs="仿宋"/>
          <w:color w:val="auto"/>
          <w:sz w:val="32"/>
          <w:szCs w:val="32"/>
          <w:lang w:val="en-US" w:eastAsia="zh-CN"/>
        </w:rPr>
        <w:t>20万元，上年结转资金2.98万元）</w:t>
      </w:r>
      <w:r>
        <w:rPr>
          <w:rFonts w:hint="eastAsia" w:ascii="仿宋" w:hAnsi="仿宋" w:eastAsia="仿宋" w:cs="仿宋"/>
          <w:color w:val="auto"/>
          <w:sz w:val="32"/>
          <w:szCs w:val="32"/>
        </w:rPr>
        <w:t>，完成</w:t>
      </w:r>
      <w:r>
        <w:rPr>
          <w:rFonts w:hint="eastAsia" w:ascii="仿宋" w:hAnsi="仿宋" w:eastAsia="仿宋" w:cs="仿宋"/>
          <w:sz w:val="32"/>
          <w:szCs w:val="32"/>
        </w:rPr>
        <w:t>率100%，自评得分94.5分。</w:t>
      </w:r>
      <w:r>
        <w:rPr>
          <w:rFonts w:hint="eastAsia" w:ascii="仿宋_GB2312" w:hAnsi="仿宋_GB2312" w:eastAsia="仿宋_GB2312" w:cs="仿宋_GB2312"/>
          <w:color w:val="000000"/>
          <w:sz w:val="32"/>
          <w:szCs w:val="32"/>
        </w:rPr>
        <w:t>审查预算编制执行及上年决算，守牢管好政府的“钱袋子”。审查政府债券资金分配3次共计3.05亿元，完善预算联网监督平台建设，加强全口径审查和全过程监督。</w:t>
      </w:r>
    </w:p>
    <w:p>
      <w:pPr>
        <w:pStyle w:val="2"/>
        <w:widowControl w:val="0"/>
        <w:numPr>
          <w:numId w:val="0"/>
        </w:numPr>
        <w:wordWrap/>
        <w:adjustRightInd/>
        <w:snapToGrid/>
        <w:spacing w:before="0" w:after="0" w:line="560" w:lineRule="exact"/>
        <w:ind w:right="0"/>
        <w:jc w:val="both"/>
        <w:textAlignment w:val="auto"/>
        <w:outlineLvl w:val="9"/>
        <w:rPr>
          <w:rFonts w:ascii="仿宋" w:hAnsi="仿宋" w:eastAsia="仿宋_GB2312"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国、省、州、县人大代表视察、调研、培训、代表小组活动经费项目绩效自评综述：</w:t>
      </w:r>
      <w:r>
        <w:rPr>
          <w:rFonts w:hint="eastAsia" w:ascii="仿宋_GB2312" w:hAnsi="仿宋_GB2312" w:eastAsia="仿宋_GB2312" w:cs="仿宋_GB2312"/>
          <w:sz w:val="32"/>
          <w:szCs w:val="32"/>
        </w:rPr>
        <w:t>年初预算数</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万元，调整后预算数44万元</w:t>
      </w:r>
      <w:r>
        <w:rPr>
          <w:rFonts w:hint="eastAsia" w:ascii="仿宋" w:hAnsi="仿宋" w:eastAsia="仿宋" w:cs="仿宋"/>
          <w:sz w:val="32"/>
          <w:szCs w:val="32"/>
        </w:rPr>
        <w:t>，执行数</w:t>
      </w:r>
      <w:r>
        <w:rPr>
          <w:rFonts w:hint="eastAsia" w:ascii="仿宋_GB2312" w:hAnsi="仿宋_GB2312" w:eastAsia="仿宋_GB2312" w:cs="仿宋_GB2312"/>
          <w:sz w:val="32"/>
          <w:szCs w:val="32"/>
        </w:rPr>
        <w:t>44</w:t>
      </w:r>
      <w:r>
        <w:rPr>
          <w:rFonts w:hint="eastAsia" w:ascii="仿宋" w:hAnsi="仿宋" w:eastAsia="仿宋" w:cs="仿宋"/>
          <w:sz w:val="32"/>
          <w:szCs w:val="32"/>
        </w:rPr>
        <w:t>万元，完成率100%，自评得分94.5分。</w:t>
      </w:r>
      <w:r>
        <w:rPr>
          <w:rFonts w:hint="eastAsia" w:ascii="仿宋_GB2312" w:hAnsi="仿宋_GB2312" w:eastAsia="仿宋_GB2312" w:cs="仿宋_GB2312"/>
          <w:color w:val="000000"/>
          <w:sz w:val="32"/>
          <w:szCs w:val="32"/>
        </w:rPr>
        <w:t>组织省、州、县三级人大代表集中视察我县重点项目建设，及时疏导难点堵点，推动项目建设。</w:t>
      </w:r>
      <w:r>
        <w:rPr>
          <w:rFonts w:hint="eastAsia" w:ascii="仿宋_GB2312" w:hAnsi="仿宋_GB2312" w:eastAsia="仿宋_GB2312" w:cs="仿宋_GB2312"/>
          <w:color w:val="000000"/>
          <w:sz w:val="32"/>
        </w:rPr>
        <w:t>配合州人大协调全县18个单位部门开展《乡村振兴促进法》执法检查，围绕粮食生产、耕地保护、农村人居环境整治等9个方面开展人大代表视察活动，</w:t>
      </w:r>
      <w:r>
        <w:rPr>
          <w:rFonts w:hint="eastAsia" w:ascii="仿宋_GB2312" w:hAnsi="仿宋_GB2312" w:eastAsia="仿宋_GB2312" w:cs="仿宋_GB2312"/>
          <w:color w:val="000000"/>
          <w:sz w:val="32"/>
          <w:szCs w:val="32"/>
        </w:rPr>
        <w:t>州、县人大联合先后两次在县内宏泰电解锰公司、石碧村高铁建设废弃场等地开展执法检查。组织了170余名州、县镇人大代表和机关干部参加了在怀化、韶山、北戴河举办的异地履职能力提升培训，参加州人大组织的各次业务培训37人次。</w:t>
      </w:r>
    </w:p>
    <w:p>
      <w:pPr>
        <w:pStyle w:val="2"/>
        <w:widowControl w:val="0"/>
        <w:numPr>
          <w:numId w:val="0"/>
        </w:numPr>
        <w:wordWrap/>
        <w:adjustRightInd/>
        <w:snapToGrid/>
        <w:spacing w:before="0" w:after="0" w:line="560" w:lineRule="exact"/>
        <w:ind w:right="0"/>
        <w:jc w:val="both"/>
        <w:textAlignment w:val="auto"/>
        <w:outlineLvl w:val="9"/>
        <w:rPr>
          <w:rFonts w:ascii="仿宋" w:hAnsi="仿宋" w:eastAsia="仿宋_GB2312" w:cs="仿宋"/>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民生实事项目人大代表票决制经费项目绩效</w:t>
      </w:r>
      <w:r>
        <w:rPr>
          <w:rFonts w:hint="eastAsia" w:ascii="仿宋" w:hAnsi="仿宋" w:eastAsia="仿宋" w:cs="仿宋"/>
          <w:sz w:val="32"/>
          <w:szCs w:val="32"/>
        </w:rPr>
        <w:t>自评综述：</w:t>
      </w:r>
      <w:r>
        <w:rPr>
          <w:rFonts w:hint="eastAsia" w:ascii="仿宋_GB2312" w:hAnsi="仿宋_GB2312" w:eastAsia="仿宋_GB2312" w:cs="仿宋_GB2312"/>
          <w:sz w:val="32"/>
          <w:szCs w:val="32"/>
        </w:rPr>
        <w:t>年初预算数</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万元，调整后预算数40万元</w:t>
      </w:r>
      <w:r>
        <w:rPr>
          <w:rFonts w:hint="eastAsia" w:ascii="仿宋" w:hAnsi="仿宋" w:eastAsia="仿宋" w:cs="仿宋"/>
          <w:sz w:val="32"/>
          <w:szCs w:val="32"/>
        </w:rPr>
        <w:t>，执行数</w:t>
      </w:r>
      <w:r>
        <w:rPr>
          <w:rFonts w:hint="eastAsia" w:ascii="仿宋_GB2312" w:hAnsi="仿宋_GB2312" w:eastAsia="仿宋_GB2312" w:cs="仿宋_GB2312"/>
          <w:sz w:val="32"/>
          <w:szCs w:val="32"/>
        </w:rPr>
        <w:t>40</w:t>
      </w:r>
      <w:r>
        <w:rPr>
          <w:rFonts w:hint="eastAsia" w:ascii="仿宋" w:hAnsi="仿宋" w:eastAsia="仿宋" w:cs="仿宋"/>
          <w:sz w:val="32"/>
          <w:szCs w:val="32"/>
        </w:rPr>
        <w:t>万元，完成率100%，自评得分95分。</w:t>
      </w:r>
      <w:r>
        <w:rPr>
          <w:rFonts w:hint="eastAsia" w:ascii="仿宋_GB2312" w:hAnsi="仿宋_GB2312" w:eastAsia="仿宋_GB2312" w:cs="仿宋_GB2312"/>
          <w:color w:val="000000"/>
          <w:sz w:val="32"/>
          <w:szCs w:val="32"/>
        </w:rPr>
        <w:t>定期开展调研视察，两次听取审议民生实事项目实施情况专项汇报，对2021年度民生实事项目进行了满意度测评，票决产生2022年度县级民生实事项目10项，总投资额为2.2亿元；7镇票决产生2022年度镇级民生实事项目17项,总投资额为0.3亿元。新建村组停车场、城乡公交一体化、城乡环卫一体化3项民生实事项目已基本完成，农村公路提质改造等7项民生实事项目正在按照实施方案顺利推进之中。</w:t>
      </w:r>
      <w:bookmarkStart w:id="0" w:name="_GoBack"/>
      <w:bookmarkEnd w:id="0"/>
    </w:p>
    <w:p>
      <w:pPr>
        <w:pStyle w:val="2"/>
        <w:widowControl w:val="0"/>
        <w:numPr>
          <w:numId w:val="0"/>
        </w:numPr>
        <w:wordWrap/>
        <w:adjustRightInd/>
        <w:snapToGrid/>
        <w:spacing w:before="0" w:after="0" w:line="560" w:lineRule="exact"/>
        <w:ind w:right="0"/>
        <w:jc w:val="both"/>
        <w:textAlignment w:val="auto"/>
        <w:outlineLvl w:val="9"/>
        <w:rPr>
          <w:rFonts w:ascii="仿宋" w:hAnsi="仿宋" w:eastAsia="仿宋_GB2312" w:cs="仿宋"/>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高寒山区特色农业扶持项目项目绩效</w:t>
      </w:r>
      <w:r>
        <w:rPr>
          <w:rFonts w:hint="eastAsia" w:ascii="仿宋" w:hAnsi="仿宋" w:eastAsia="仿宋" w:cs="仿宋"/>
          <w:sz w:val="32"/>
          <w:szCs w:val="32"/>
        </w:rPr>
        <w:t>自评综述：</w:t>
      </w:r>
      <w:r>
        <w:rPr>
          <w:rFonts w:hint="eastAsia" w:ascii="仿宋_GB2312" w:hAnsi="仿宋_GB2312" w:eastAsia="仿宋_GB2312" w:cs="仿宋_GB2312"/>
          <w:sz w:val="32"/>
          <w:szCs w:val="32"/>
        </w:rPr>
        <w:t>年初预算数29.11万元</w:t>
      </w:r>
      <w:r>
        <w:rPr>
          <w:rFonts w:hint="eastAsia" w:ascii="仿宋_GB2312" w:hAnsi="仿宋_GB2312" w:eastAsia="仿宋_GB2312" w:cs="仿宋_GB2312"/>
          <w:color w:val="auto"/>
          <w:sz w:val="32"/>
          <w:szCs w:val="32"/>
          <w:lang w:eastAsia="zh-CN"/>
        </w:rPr>
        <w:t>（全部为上年结转资金）</w:t>
      </w:r>
      <w:r>
        <w:rPr>
          <w:rFonts w:hint="eastAsia" w:ascii="仿宋_GB2312" w:hAnsi="仿宋_GB2312" w:eastAsia="仿宋_GB2312" w:cs="仿宋_GB2312"/>
          <w:sz w:val="32"/>
          <w:szCs w:val="32"/>
        </w:rPr>
        <w:t>，调整后预算数29.11万元</w:t>
      </w:r>
      <w:r>
        <w:rPr>
          <w:rFonts w:hint="eastAsia" w:ascii="仿宋" w:hAnsi="仿宋" w:eastAsia="仿宋" w:cs="仿宋"/>
          <w:sz w:val="32"/>
          <w:szCs w:val="32"/>
        </w:rPr>
        <w:t>，执行数</w:t>
      </w:r>
      <w:r>
        <w:rPr>
          <w:rFonts w:hint="eastAsia" w:ascii="仿宋_GB2312" w:hAnsi="仿宋_GB2312" w:eastAsia="仿宋_GB2312" w:cs="仿宋_GB2312"/>
          <w:sz w:val="32"/>
          <w:szCs w:val="32"/>
        </w:rPr>
        <w:t>29.11</w:t>
      </w:r>
      <w:r>
        <w:rPr>
          <w:rFonts w:hint="eastAsia" w:ascii="仿宋" w:hAnsi="仿宋" w:eastAsia="仿宋" w:cs="仿宋"/>
          <w:sz w:val="32"/>
          <w:szCs w:val="32"/>
        </w:rPr>
        <w:t>万元，完成率100%，自评得分95分。</w:t>
      </w:r>
      <w:r>
        <w:rPr>
          <w:rFonts w:hint="eastAsia" w:ascii="仿宋" w:hAnsi="仿宋" w:eastAsia="仿宋" w:cs="仿宋"/>
          <w:sz w:val="32"/>
          <w:szCs w:val="32"/>
          <w:lang w:eastAsia="zh-CN"/>
        </w:rPr>
        <w:t>扶持发展</w:t>
      </w:r>
      <w:r>
        <w:rPr>
          <w:rFonts w:hint="eastAsia" w:ascii="仿宋" w:hAnsi="仿宋" w:eastAsia="仿宋" w:cs="仿宋"/>
          <w:sz w:val="32"/>
          <w:szCs w:val="32"/>
        </w:rPr>
        <w:t>高峰镇、岩头寨镇</w:t>
      </w:r>
      <w:r>
        <w:rPr>
          <w:rFonts w:hint="eastAsia" w:ascii="仿宋" w:hAnsi="仿宋" w:eastAsia="仿宋" w:cs="仿宋"/>
          <w:sz w:val="32"/>
          <w:szCs w:val="32"/>
          <w:lang w:eastAsia="zh-CN"/>
        </w:rPr>
        <w:t>等高寒山区产业</w:t>
      </w:r>
      <w:r>
        <w:rPr>
          <w:rFonts w:hint="eastAsia" w:ascii="仿宋" w:hAnsi="仿宋" w:eastAsia="仿宋" w:cs="仿宋"/>
          <w:sz w:val="32"/>
          <w:szCs w:val="32"/>
        </w:rPr>
        <w:t>冬桃</w:t>
      </w:r>
      <w:r>
        <w:rPr>
          <w:rFonts w:hint="eastAsia" w:ascii="仿宋" w:hAnsi="仿宋" w:eastAsia="仿宋" w:cs="仿宋"/>
          <w:sz w:val="32"/>
          <w:szCs w:val="32"/>
          <w:lang w:eastAsia="zh-CN"/>
        </w:rPr>
        <w:t>种植产业，</w:t>
      </w:r>
      <w:r>
        <w:rPr>
          <w:rFonts w:hint="eastAsia" w:ascii="仿宋" w:hAnsi="仿宋" w:eastAsia="仿宋" w:cs="仿宋"/>
          <w:sz w:val="32"/>
          <w:szCs w:val="32"/>
        </w:rPr>
        <w:t>种植冬桃</w:t>
      </w:r>
      <w:r>
        <w:rPr>
          <w:rFonts w:hint="eastAsia" w:ascii="仿宋" w:hAnsi="仿宋" w:eastAsia="仿宋" w:cs="仿宋"/>
          <w:sz w:val="32"/>
          <w:szCs w:val="32"/>
          <w:lang w:eastAsia="zh-CN"/>
        </w:rPr>
        <w:t>面积近</w:t>
      </w:r>
      <w:r>
        <w:rPr>
          <w:rFonts w:hint="eastAsia" w:ascii="仿宋" w:hAnsi="仿宋" w:eastAsia="仿宋" w:cs="仿宋"/>
          <w:sz w:val="32"/>
          <w:szCs w:val="32"/>
        </w:rPr>
        <w:t>1000亩，</w:t>
      </w:r>
      <w:r>
        <w:rPr>
          <w:rFonts w:hint="eastAsia" w:ascii="仿宋" w:hAnsi="仿宋" w:eastAsia="仿宋" w:cs="仿宋"/>
          <w:sz w:val="32"/>
          <w:szCs w:val="32"/>
          <w:lang w:eastAsia="zh-CN"/>
        </w:rPr>
        <w:t>扶持</w:t>
      </w:r>
      <w:r>
        <w:rPr>
          <w:rFonts w:hint="eastAsia" w:ascii="仿宋" w:hAnsi="仿宋" w:eastAsia="仿宋" w:cs="仿宋"/>
          <w:sz w:val="32"/>
          <w:szCs w:val="32"/>
        </w:rPr>
        <w:t>岩头寨镇蒿根坪村种植羊肚菌及羊肚菌产业菌种研发以及大田栽培技术</w:t>
      </w:r>
      <w:r>
        <w:rPr>
          <w:rFonts w:hint="eastAsia" w:ascii="仿宋" w:hAnsi="仿宋" w:eastAsia="仿宋" w:cs="仿宋"/>
          <w:sz w:val="32"/>
          <w:szCs w:val="32"/>
          <w:lang w:eastAsia="zh-CN"/>
        </w:rPr>
        <w:t>培训</w:t>
      </w:r>
      <w:r>
        <w:rPr>
          <w:rFonts w:hint="eastAsia" w:ascii="仿宋" w:hAnsi="仿宋" w:eastAsia="仿宋" w:cs="仿宋"/>
          <w:sz w:val="32"/>
          <w:szCs w:val="32"/>
        </w:rPr>
        <w:t>。为高山边远片区特色产业发展提供了技术培训、培管、创牌、销售、加工设备等支持。</w:t>
      </w:r>
    </w:p>
    <w:p>
      <w:pPr>
        <w:widowControl w:val="0"/>
        <w:numPr>
          <w:ilvl w:val="0"/>
          <w:numId w:val="1"/>
        </w:numPr>
        <w:wordWrap/>
        <w:adjustRightInd/>
        <w:snapToGrid/>
        <w:spacing w:before="0" w:after="0" w:line="560" w:lineRule="exact"/>
        <w:ind w:right="0" w:firstLine="643" w:firstLineChars="200"/>
        <w:jc w:val="both"/>
        <w:textAlignment w:val="auto"/>
        <w:outlineLvl w:val="9"/>
        <w:rPr>
          <w:rFonts w:ascii="仿宋" w:hAnsi="仿宋" w:eastAsia="仿宋" w:cs="仿宋"/>
          <w:b/>
          <w:bCs/>
          <w:sz w:val="32"/>
          <w:szCs w:val="32"/>
        </w:rPr>
      </w:pPr>
      <w:r>
        <w:rPr>
          <w:rFonts w:hint="eastAsia" w:ascii="仿宋" w:hAnsi="仿宋" w:eastAsia="仿宋" w:cs="仿宋"/>
          <w:b/>
          <w:bCs/>
          <w:sz w:val="32"/>
          <w:szCs w:val="32"/>
        </w:rPr>
        <w:t>单位预算绩效管理主要经验及做法</w:t>
      </w:r>
    </w:p>
    <w:p>
      <w:pPr>
        <w:widowControl w:val="0"/>
        <w:wordWrap/>
        <w:adjustRightInd/>
        <w:snapToGrid/>
        <w:spacing w:before="0" w:after="0" w:line="560" w:lineRule="exact"/>
        <w:ind w:right="0" w:firstLine="642"/>
        <w:jc w:val="both"/>
        <w:textAlignment w:val="auto"/>
        <w:outlineLvl w:val="9"/>
      </w:pPr>
      <w:r>
        <w:rPr>
          <w:rFonts w:hint="eastAsia" w:ascii="仿宋_GB2312" w:hAnsi="仿宋_GB2312" w:eastAsia="仿宋_GB2312" w:cs="仿宋_GB2312"/>
          <w:color w:val="000000"/>
          <w:sz w:val="32"/>
          <w:szCs w:val="32"/>
        </w:rPr>
        <w:t>在县委的正确领导下，紧紧围绕县委中心工作，依法履行各项职责，充分发挥代表作用，深入践行全过程人民民主，努力推动“四个机关”建设</w:t>
      </w:r>
      <w:r>
        <w:rPr>
          <w:rFonts w:hint="eastAsia" w:ascii="仿宋" w:hAnsi="仿宋" w:eastAsia="仿宋" w:cs="仿宋"/>
          <w:sz w:val="32"/>
          <w:szCs w:val="32"/>
        </w:rPr>
        <w:t>主要有以下做法：</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 xml:space="preserve">坚持党的全面领导。 </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推进党建伟大工程。</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 xml:space="preserve">围绕中心服务大局。 </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聚力法治古丈建设。</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扩大民主参与渠道。</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落实民生实事办理。</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护航经济高质量发展。</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 xml:space="preserve">全面推进乡村振兴。 </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聚焦生态文明引领。</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 xml:space="preserve">切实增进民生福祉。 </w:t>
      </w:r>
    </w:p>
    <w:p>
      <w:pPr>
        <w:widowControl w:val="0"/>
        <w:numPr>
          <w:ilvl w:val="0"/>
          <w:numId w:val="3"/>
        </w:numPr>
        <w:wordWrap/>
        <w:adjustRightInd/>
        <w:snapToGrid/>
        <w:spacing w:before="0" w:after="0" w:line="560" w:lineRule="exact"/>
        <w:ind w:right="0" w:firstLine="642"/>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提升代表履职能力。</w:t>
      </w:r>
    </w:p>
    <w:p>
      <w:pPr>
        <w:widowControl w:val="0"/>
        <w:numPr>
          <w:ilvl w:val="0"/>
          <w:numId w:val="3"/>
        </w:numPr>
        <w:wordWrap/>
        <w:adjustRightInd/>
        <w:snapToGrid/>
        <w:spacing w:before="0" w:after="0" w:line="560" w:lineRule="exact"/>
        <w:ind w:right="0" w:firstLine="642"/>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密切联系人民群众。</w:t>
      </w:r>
    </w:p>
    <w:p>
      <w:pPr>
        <w:widowControl w:val="0"/>
        <w:numPr>
          <w:ilvl w:val="0"/>
          <w:numId w:val="3"/>
        </w:numPr>
        <w:wordWrap/>
        <w:adjustRightInd/>
        <w:snapToGrid/>
        <w:spacing w:before="0" w:after="0" w:line="560" w:lineRule="exact"/>
        <w:ind w:right="0" w:firstLine="642"/>
        <w:jc w:val="both"/>
        <w:textAlignment w:val="auto"/>
        <w:outlineLvl w:val="9"/>
        <w:rPr>
          <w:rFonts w:ascii="仿宋" w:hAnsi="仿宋" w:eastAsia="仿宋" w:cs="仿宋"/>
          <w:sz w:val="32"/>
          <w:szCs w:val="32"/>
        </w:rPr>
      </w:pPr>
      <w:r>
        <w:rPr>
          <w:rFonts w:hint="eastAsia" w:ascii="仿宋_GB2312" w:hAnsi="仿宋_GB2312" w:eastAsia="仿宋_GB2312" w:cs="仿宋_GB2312"/>
          <w:color w:val="000000"/>
          <w:sz w:val="32"/>
          <w:szCs w:val="32"/>
        </w:rPr>
        <w:t xml:space="preserve">认真办理代表建议。 </w:t>
      </w:r>
    </w:p>
    <w:p>
      <w:pPr>
        <w:widowControl w:val="0"/>
        <w:numPr>
          <w:ilvl w:val="0"/>
          <w:numId w:val="1"/>
        </w:numPr>
        <w:wordWrap/>
        <w:adjustRightInd/>
        <w:snapToGrid/>
        <w:spacing w:before="0" w:after="0" w:line="560" w:lineRule="exact"/>
        <w:ind w:right="0" w:firstLine="643" w:firstLineChars="200"/>
        <w:jc w:val="both"/>
        <w:textAlignment w:val="auto"/>
        <w:outlineLvl w:val="9"/>
        <w:rPr>
          <w:rFonts w:ascii="仿宋" w:hAnsi="仿宋" w:eastAsia="仿宋" w:cs="仿宋"/>
          <w:b/>
          <w:bCs/>
          <w:sz w:val="32"/>
          <w:szCs w:val="32"/>
        </w:rPr>
      </w:pPr>
      <w:r>
        <w:rPr>
          <w:rFonts w:hint="eastAsia" w:ascii="仿宋" w:hAnsi="仿宋" w:eastAsia="仿宋" w:cs="仿宋"/>
          <w:b/>
          <w:bCs/>
          <w:sz w:val="32"/>
          <w:szCs w:val="32"/>
        </w:rPr>
        <w:t>预算绩效管理存在的问题及改进措施</w:t>
      </w:r>
    </w:p>
    <w:p>
      <w:pPr>
        <w:widowControl w:val="0"/>
        <w:numPr>
          <w:ilvl w:val="0"/>
          <w:numId w:val="4"/>
        </w:numPr>
        <w:wordWrap/>
        <w:adjustRightInd/>
        <w:snapToGrid/>
        <w:spacing w:before="0" w:after="0" w:line="560" w:lineRule="exact"/>
        <w:ind w:right="0"/>
        <w:jc w:val="both"/>
        <w:textAlignment w:val="auto"/>
        <w:outlineLvl w:val="9"/>
        <w:rPr>
          <w:rFonts w:ascii="仿宋" w:hAnsi="仿宋" w:eastAsia="仿宋" w:cs="仿宋"/>
          <w:sz w:val="32"/>
          <w:szCs w:val="32"/>
        </w:rPr>
      </w:pPr>
      <w:r>
        <w:rPr>
          <w:rFonts w:hint="eastAsia"/>
        </w:rPr>
        <w:t xml:space="preserve">  </w:t>
      </w:r>
      <w:r>
        <w:rPr>
          <w:rFonts w:hint="eastAsia" w:ascii="仿宋" w:hAnsi="仿宋" w:eastAsia="仿宋" w:cs="仿宋"/>
          <w:sz w:val="32"/>
          <w:szCs w:val="32"/>
        </w:rPr>
        <w:t>我单位未出现未完成绩效目标或偏离绩效目标较大项目。</w:t>
      </w:r>
    </w:p>
    <w:p>
      <w:pPr>
        <w:widowControl w:val="0"/>
        <w:numPr>
          <w:ilvl w:val="0"/>
          <w:numId w:val="4"/>
        </w:numPr>
        <w:wordWrap/>
        <w:adjustRightInd/>
        <w:snapToGrid/>
        <w:spacing w:before="0" w:after="0" w:line="560" w:lineRule="exact"/>
        <w:ind w:right="0"/>
        <w:jc w:val="both"/>
        <w:textAlignment w:val="auto"/>
        <w:outlineLvl w:val="9"/>
        <w:rPr>
          <w:rFonts w:ascii="仿宋" w:hAnsi="仿宋" w:eastAsia="仿宋" w:cs="仿宋"/>
          <w:sz w:val="32"/>
          <w:szCs w:val="32"/>
        </w:rPr>
      </w:pPr>
      <w:r>
        <w:rPr>
          <w:rFonts w:hint="eastAsia" w:ascii="仿宋" w:hAnsi="仿宋" w:eastAsia="仿宋" w:cs="仿宋"/>
          <w:sz w:val="32"/>
          <w:szCs w:val="32"/>
        </w:rPr>
        <w:t>在预算绩效管理中存在的问题</w:t>
      </w:r>
    </w:p>
    <w:p>
      <w:pPr>
        <w:widowControl w:val="0"/>
        <w:wordWrap/>
        <w:adjustRightInd/>
        <w:snapToGrid/>
        <w:spacing w:before="0" w:after="0" w:line="560" w:lineRule="exact"/>
        <w:ind w:righ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1、人大监督工作实效还需进一步提升；</w:t>
      </w:r>
    </w:p>
    <w:p>
      <w:pPr>
        <w:pStyle w:val="2"/>
        <w:widowControl w:val="0"/>
        <w:wordWrap/>
        <w:adjustRightInd/>
        <w:snapToGrid/>
        <w:spacing w:before="0" w:after="0" w:line="560" w:lineRule="exact"/>
        <w:ind w:left="0" w:leftChars="0" w:righ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2、执法检查力度还需进一步加强；</w:t>
      </w:r>
    </w:p>
    <w:p>
      <w:pPr>
        <w:pStyle w:val="2"/>
        <w:widowControl w:val="0"/>
        <w:wordWrap/>
        <w:adjustRightInd/>
        <w:snapToGrid/>
        <w:spacing w:before="0" w:after="0" w:line="560" w:lineRule="exact"/>
        <w:ind w:left="0" w:leftChars="0" w:righ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3、人大代表建议、意见的办理质量还需进一步提高；</w:t>
      </w:r>
    </w:p>
    <w:p>
      <w:pPr>
        <w:pStyle w:val="2"/>
        <w:widowControl w:val="0"/>
        <w:wordWrap/>
        <w:adjustRightInd/>
        <w:snapToGrid/>
        <w:spacing w:before="0" w:after="0" w:line="560" w:lineRule="exact"/>
        <w:ind w:left="0" w:leftChars="0" w:righ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4、常委会自身建设还需进一步强化。</w:t>
      </w:r>
    </w:p>
    <w:p>
      <w:pPr>
        <w:widowControl w:val="0"/>
        <w:numPr>
          <w:ilvl w:val="0"/>
          <w:numId w:val="4"/>
        </w:numPr>
        <w:wordWrap/>
        <w:adjustRightInd/>
        <w:snapToGrid/>
        <w:spacing w:before="0" w:after="0" w:line="560" w:lineRule="exact"/>
        <w:ind w:right="0"/>
        <w:jc w:val="both"/>
        <w:textAlignment w:val="auto"/>
        <w:outlineLvl w:val="9"/>
        <w:rPr>
          <w:rFonts w:ascii="仿宋" w:hAnsi="仿宋" w:eastAsia="仿宋" w:cs="仿宋"/>
          <w:sz w:val="32"/>
          <w:szCs w:val="32"/>
        </w:rPr>
      </w:pPr>
      <w:r>
        <w:rPr>
          <w:rFonts w:hint="eastAsia" w:ascii="仿宋" w:hAnsi="仿宋" w:eastAsia="仿宋" w:cs="仿宋"/>
          <w:sz w:val="32"/>
          <w:szCs w:val="32"/>
        </w:rPr>
        <w:t>改进措施</w:t>
      </w:r>
    </w:p>
    <w:p>
      <w:pPr>
        <w:widowControl w:val="0"/>
        <w:wordWrap/>
        <w:adjustRightInd/>
        <w:snapToGrid/>
        <w:spacing w:before="0" w:after="0" w:line="560" w:lineRule="exact"/>
        <w:ind w:right="0" w:firstLine="640" w:firstLineChars="200"/>
        <w:jc w:val="both"/>
        <w:textAlignment w:val="auto"/>
        <w:outlineLvl w:val="9"/>
      </w:pPr>
      <w:r>
        <w:rPr>
          <w:rFonts w:hint="eastAsia" w:ascii="仿宋_GB2312" w:hAnsi="仿宋_GB2312" w:eastAsia="仿宋_GB2312" w:cs="仿宋_GB2312"/>
          <w:color w:val="000000"/>
          <w:sz w:val="32"/>
          <w:szCs w:val="32"/>
        </w:rPr>
        <w:t>1、站稳政治立场，深入落实首要政治任务；</w:t>
      </w:r>
    </w:p>
    <w:p>
      <w:pPr>
        <w:widowControl w:val="0"/>
        <w:wordWrap/>
        <w:adjustRightInd/>
        <w:snapToGrid/>
        <w:spacing w:before="0" w:after="0" w:line="560" w:lineRule="exac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2、围绕中心任务，全力推进依法履职尽责；</w:t>
      </w:r>
    </w:p>
    <w:p>
      <w:pPr>
        <w:widowControl w:val="0"/>
        <w:wordWrap/>
        <w:adjustRightInd/>
        <w:snapToGrid/>
        <w:spacing w:before="0" w:after="0" w:line="560" w:lineRule="exac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Times New Roman" w:hAnsi="Times New Roman" w:eastAsia="仿宋_GB2312" w:cs="Times New Roman"/>
          <w:color w:val="000000"/>
          <w:sz w:val="32"/>
          <w:szCs w:val="32"/>
        </w:rPr>
        <w:t>3、</w:t>
      </w:r>
      <w:r>
        <w:rPr>
          <w:rFonts w:hint="eastAsia" w:ascii="仿宋_GB2312" w:hAnsi="仿宋_GB2312" w:eastAsia="仿宋_GB2312" w:cs="仿宋_GB2312"/>
          <w:color w:val="000000"/>
          <w:sz w:val="32"/>
          <w:szCs w:val="32"/>
        </w:rPr>
        <w:t>用心用情服务，充分发挥代表主体作用；</w:t>
      </w:r>
    </w:p>
    <w:p>
      <w:pPr>
        <w:pStyle w:val="2"/>
        <w:widowControl w:val="0"/>
        <w:wordWrap/>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4、全面从严治党，着力加强常委会自身建设。</w:t>
      </w:r>
    </w:p>
    <w:p>
      <w:pPr>
        <w:widowControl w:val="0"/>
        <w:wordWrap/>
        <w:adjustRightInd/>
        <w:snapToGrid/>
        <w:spacing w:before="0" w:after="0" w:line="560" w:lineRule="exact"/>
        <w:ind w:righ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综上我单位履职完成情况与财政拨款金额基本匹配，较好地履行了部门职责，本单位整体支出绩效自评得分为94.5 分。</w:t>
      </w:r>
    </w:p>
    <w:tbl>
      <w:tblPr>
        <w:tblpPr w:leftFromText="180" w:rightFromText="180" w:vertAnchor="text" w:horzAnchor="page" w:tblpX="1937" w:tblpY="351"/>
        <w:tblOverlap w:val="never"/>
        <w:tblW w:w="8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6"/>
        <w:gridCol w:w="4194"/>
      </w:tblGrid>
      <w:tr>
        <w:trPr>
          <w:trHeight w:val="352" w:hRule="atLeast"/>
        </w:trPr>
        <w:tc>
          <w:tcPr>
            <w:tcW w:w="4086" w:type="dxa"/>
            <w:vAlign w:val="top"/>
          </w:tcPr>
          <w:p>
            <w:pPr>
              <w:rPr>
                <w:rFonts w:ascii="仿宋" w:hAnsi="仿宋" w:eastAsia="仿宋" w:cs="仿宋"/>
                <w:sz w:val="32"/>
                <w:szCs w:val="32"/>
              </w:rPr>
            </w:pPr>
            <w:r>
              <w:rPr>
                <w:rFonts w:hint="eastAsia" w:ascii="仿宋" w:hAnsi="仿宋" w:eastAsia="仿宋" w:cs="仿宋"/>
                <w:sz w:val="32"/>
                <w:szCs w:val="32"/>
              </w:rPr>
              <w:t>审核意见</w:t>
            </w:r>
          </w:p>
        </w:tc>
        <w:tc>
          <w:tcPr>
            <w:tcW w:w="4194" w:type="dxa"/>
            <w:vAlign w:val="top"/>
          </w:tcPr>
          <w:p>
            <w:pPr>
              <w:rPr>
                <w:rFonts w:ascii="仿宋" w:hAnsi="仿宋" w:eastAsia="仿宋" w:cs="仿宋"/>
                <w:sz w:val="32"/>
                <w:szCs w:val="32"/>
              </w:rPr>
            </w:pPr>
            <w:r>
              <w:rPr>
                <w:rFonts w:hint="eastAsia" w:ascii="仿宋" w:hAnsi="仿宋" w:eastAsia="仿宋" w:cs="仿宋"/>
                <w:sz w:val="32"/>
                <w:szCs w:val="32"/>
              </w:rPr>
              <w:t xml:space="preserve">       审核结论</w:t>
            </w:r>
          </w:p>
        </w:tc>
      </w:tr>
      <w:tr>
        <w:trPr>
          <w:trHeight w:val="1506" w:hRule="atLeast"/>
        </w:trPr>
        <w:tc>
          <w:tcPr>
            <w:tcW w:w="4086" w:type="dxa"/>
            <w:vAlign w:val="top"/>
          </w:tcPr>
          <w:p>
            <w:pPr>
              <w:rPr>
                <w:rFonts w:ascii="仿宋" w:hAnsi="仿宋" w:eastAsia="仿宋" w:cs="仿宋"/>
                <w:sz w:val="32"/>
                <w:szCs w:val="32"/>
              </w:rPr>
            </w:pPr>
            <w:r>
              <w:rPr>
                <w:rFonts w:hint="eastAsia" w:ascii="仿宋" w:hAnsi="仿宋" w:eastAsia="仿宋" w:cs="仿宋"/>
                <w:sz w:val="32"/>
                <w:szCs w:val="32"/>
              </w:rPr>
              <w:t>预算单位上报意见</w:t>
            </w:r>
          </w:p>
        </w:tc>
        <w:tc>
          <w:tcPr>
            <w:tcW w:w="4194" w:type="dxa"/>
            <w:vAlign w:val="top"/>
          </w:tcPr>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 xml:space="preserve">        盖章</w:t>
            </w:r>
          </w:p>
          <w:p>
            <w:pPr>
              <w:rPr>
                <w:rFonts w:ascii="仿宋" w:hAnsi="仿宋" w:eastAsia="仿宋" w:cs="仿宋"/>
                <w:sz w:val="32"/>
                <w:szCs w:val="32"/>
              </w:rPr>
            </w:pPr>
            <w:r>
              <w:rPr>
                <w:rFonts w:hint="eastAsia" w:ascii="仿宋" w:hAnsi="仿宋" w:eastAsia="仿宋" w:cs="仿宋"/>
                <w:sz w:val="32"/>
                <w:szCs w:val="32"/>
              </w:rPr>
              <w:t xml:space="preserve"> 负责人签字： </w:t>
            </w:r>
          </w:p>
          <w:p>
            <w:pPr>
              <w:rPr>
                <w:rFonts w:ascii="仿宋" w:hAnsi="仿宋" w:eastAsia="仿宋" w:cs="仿宋"/>
                <w:sz w:val="32"/>
                <w:szCs w:val="32"/>
              </w:rPr>
            </w:pPr>
            <w:r>
              <w:rPr>
                <w:rFonts w:hint="eastAsia" w:ascii="仿宋" w:hAnsi="仿宋" w:eastAsia="仿宋" w:cs="仿宋"/>
                <w:sz w:val="32"/>
                <w:szCs w:val="32"/>
              </w:rPr>
              <w:t xml:space="preserve">            年   月  日</w:t>
            </w:r>
          </w:p>
        </w:tc>
      </w:tr>
      <w:tr>
        <w:trPr>
          <w:trHeight w:val="1344" w:hRule="atLeast"/>
        </w:trPr>
        <w:tc>
          <w:tcPr>
            <w:tcW w:w="4086" w:type="dxa"/>
            <w:vAlign w:val="top"/>
          </w:tcPr>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财政预算管理股室意见</w:t>
            </w:r>
          </w:p>
        </w:tc>
        <w:tc>
          <w:tcPr>
            <w:tcW w:w="4194" w:type="dxa"/>
            <w:vAlign w:val="top"/>
          </w:tcPr>
          <w:p>
            <w:pPr>
              <w:rPr>
                <w:rFonts w:ascii="仿宋" w:hAnsi="仿宋" w:eastAsia="仿宋" w:cs="仿宋"/>
                <w:sz w:val="32"/>
                <w:szCs w:val="32"/>
              </w:rPr>
            </w:pPr>
            <w:r>
              <w:rPr>
                <w:rFonts w:hint="eastAsia" w:ascii="仿宋" w:hAnsi="仿宋" w:eastAsia="仿宋" w:cs="仿宋"/>
                <w:sz w:val="32"/>
                <w:szCs w:val="32"/>
              </w:rPr>
              <w:t xml:space="preserve">           </w:t>
            </w:r>
          </w:p>
          <w:p>
            <w:pPr>
              <w:rPr>
                <w:rFonts w:ascii="仿宋" w:hAnsi="仿宋" w:eastAsia="仿宋" w:cs="仿宋"/>
                <w:sz w:val="32"/>
                <w:szCs w:val="32"/>
              </w:rPr>
            </w:pPr>
            <w:r>
              <w:rPr>
                <w:rFonts w:hint="eastAsia" w:ascii="仿宋" w:hAnsi="仿宋" w:eastAsia="仿宋" w:cs="仿宋"/>
                <w:sz w:val="32"/>
                <w:szCs w:val="32"/>
              </w:rPr>
              <w:t>盖章</w:t>
            </w:r>
          </w:p>
          <w:p>
            <w:pPr>
              <w:rPr>
                <w:rFonts w:ascii="仿宋" w:hAnsi="仿宋" w:eastAsia="仿宋" w:cs="仿宋"/>
                <w:sz w:val="32"/>
                <w:szCs w:val="32"/>
              </w:rPr>
            </w:pPr>
            <w:r>
              <w:rPr>
                <w:rFonts w:hint="eastAsia" w:ascii="仿宋" w:hAnsi="仿宋" w:eastAsia="仿宋" w:cs="仿宋"/>
                <w:sz w:val="32"/>
                <w:szCs w:val="32"/>
              </w:rPr>
              <w:t>负责人签字：</w:t>
            </w:r>
          </w:p>
          <w:p>
            <w:pPr>
              <w:rPr>
                <w:rFonts w:ascii="仿宋" w:hAnsi="仿宋" w:eastAsia="仿宋" w:cs="仿宋"/>
                <w:sz w:val="32"/>
                <w:szCs w:val="32"/>
              </w:rPr>
            </w:pPr>
            <w:r>
              <w:rPr>
                <w:rFonts w:hint="eastAsia" w:ascii="仿宋" w:hAnsi="仿宋" w:eastAsia="仿宋" w:cs="仿宋"/>
                <w:sz w:val="32"/>
                <w:szCs w:val="32"/>
              </w:rPr>
              <w:t xml:space="preserve">           年    月   日</w:t>
            </w:r>
          </w:p>
        </w:tc>
      </w:tr>
    </w:tbl>
    <w:p>
      <w:pPr>
        <w:jc w:val="both"/>
        <w:rPr>
          <w:rFonts w:hint="eastAsia" w:ascii="仿宋" w:hAnsi="仿宋" w:eastAsia="仿宋" w:cs="仿宋"/>
          <w:sz w:val="32"/>
          <w:szCs w:val="32"/>
        </w:rPr>
      </w:pPr>
    </w:p>
    <w:p>
      <w:pPr>
        <w:pStyle w:val="2"/>
        <w:rPr>
          <w:rFonts w:hint="eastAsia"/>
        </w:rPr>
      </w:pPr>
    </w:p>
    <w:p>
      <w:pPr>
        <w:jc w:val="center"/>
        <w:rPr>
          <w:rFonts w:ascii="仿宋" w:hAnsi="仿宋" w:eastAsia="仿宋" w:cs="仿宋"/>
          <w:color w:val="4472C4"/>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古丈县人民代表大会常务委员会办公室 </w:t>
      </w:r>
    </w:p>
    <w:p>
      <w:pPr>
        <w:ind w:firstLine="4480" w:firstLineChars="1400"/>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2023年7月24日</w:t>
      </w:r>
    </w:p>
    <w:sectPr>
      <w:pgSz w:w="11906" w:h="16838"/>
      <w:pgMar w:top="1383" w:right="1463" w:bottom="1270" w:left="1463"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Calibri Light">
    <w:altName w:val="Calibri"/>
    <w:panose1 w:val="020F0302020204030204"/>
    <w:charset w:val="00"/>
    <w:family w:val="auto"/>
    <w:pitch w:val="default"/>
    <w:sig w:usb0="E4002EFF" w:usb1="C200247B" w:usb2="00000009" w:usb3="00000000" w:csb0="000001F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11055530">
    <w:nsid w:val="77DE45AA"/>
    <w:multiLevelType w:val="singleLevel"/>
    <w:tmpl w:val="77DE45AA"/>
    <w:lvl w:ilvl="0" w:tentative="1">
      <w:start w:val="1"/>
      <w:numFmt w:val="decimal"/>
      <w:suff w:val="nothing"/>
      <w:lvlText w:val="%1、"/>
      <w:lvlJc w:val="left"/>
    </w:lvl>
  </w:abstractNum>
  <w:abstractNum w:abstractNumId="3802031916">
    <w:nsid w:val="E29E672C"/>
    <w:multiLevelType w:val="singleLevel"/>
    <w:tmpl w:val="E29E672C"/>
    <w:lvl w:ilvl="0" w:tentative="1">
      <w:start w:val="1"/>
      <w:numFmt w:val="decimal"/>
      <w:suff w:val="nothing"/>
      <w:lvlText w:val="%1、"/>
      <w:lvlJc w:val="left"/>
      <w:pPr>
        <w:ind w:left="800" w:firstLine="0"/>
      </w:pPr>
    </w:lvl>
  </w:abstractNum>
  <w:abstractNum w:abstractNumId="4065657407">
    <w:nsid w:val="F255023F"/>
    <w:multiLevelType w:val="singleLevel"/>
    <w:tmpl w:val="F255023F"/>
    <w:lvl w:ilvl="0" w:tentative="1">
      <w:start w:val="2"/>
      <w:numFmt w:val="chineseCounting"/>
      <w:suff w:val="nothing"/>
      <w:lvlText w:val="%1、"/>
      <w:lvlJc w:val="left"/>
      <w:rPr>
        <w:rFonts w:hint="eastAsia"/>
      </w:rPr>
    </w:lvl>
  </w:abstractNum>
  <w:abstractNum w:abstractNumId="1076991367">
    <w:nsid w:val="40319587"/>
    <w:multiLevelType w:val="singleLevel"/>
    <w:tmpl w:val="40319587"/>
    <w:lvl w:ilvl="0" w:tentative="1">
      <w:start w:val="1"/>
      <w:numFmt w:val="chineseCounting"/>
      <w:suff w:val="nothing"/>
      <w:lvlText w:val="（%1）"/>
      <w:lvlJc w:val="left"/>
      <w:pPr>
        <w:ind w:left="0" w:firstLine="420"/>
      </w:pPr>
      <w:rPr>
        <w:rFonts w:hint="eastAsia"/>
      </w:rPr>
    </w:lvl>
  </w:abstractNum>
  <w:num w:numId="1">
    <w:abstractNumId w:val="4065657407"/>
  </w:num>
  <w:num w:numId="2">
    <w:abstractNumId w:val="3802031916"/>
  </w:num>
  <w:num w:numId="3">
    <w:abstractNumId w:val="2011055530"/>
  </w:num>
  <w:num w:numId="4">
    <w:abstractNumId w:val="10769913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paragraph" w:styleId="2">
    <w:name w:val="Body Text Indent 2"/>
    <w:basedOn w:val="1"/>
    <w:qFormat/>
    <w:uiPriority w:val="99"/>
    <w:pPr>
      <w:ind w:left="2799" w:leftChars="933" w:hanging="840" w:hangingChars="300"/>
    </w:pPr>
    <w:rPr>
      <w:sz w:val="28"/>
      <w:szCs w:val="28"/>
    </w:rPr>
  </w:style>
  <w:style w:type="paragraph" w:styleId="3">
    <w:name w:val="index 5"/>
    <w:basedOn w:val="1"/>
    <w:next w:val="1"/>
    <w:qFormat/>
    <w:uiPriority w:val="0"/>
    <w:pPr>
      <w:ind w:left="1680"/>
    </w:pPr>
    <w:rPr>
      <w:rFonts w:ascii="Times New Roman" w:hAnsi="Times New Roman" w:eastAsia="宋体" w:cs="Times New Roman"/>
    </w:rPr>
  </w:style>
  <w:style w:type="paragraph" w:styleId="4">
    <w:name w:val="footer"/>
    <w:basedOn w:val="1"/>
    <w:next w:val="3"/>
    <w:qFormat/>
    <w:uiPriority w:val="0"/>
    <w:pPr>
      <w:tabs>
        <w:tab w:val="center" w:pos="4153"/>
        <w:tab w:val="right" w:pos="8306"/>
      </w:tabs>
      <w:snapToGrid w:val="0"/>
      <w:jc w:val="left"/>
    </w:pPr>
    <w:rPr>
      <w:sz w:val="18"/>
    </w:rPr>
  </w:style>
  <w:style w:type="paragraph" w:customStyle="1" w:styleId="6">
    <w:name w:val="Heading1"/>
    <w:basedOn w:val="7"/>
    <w:next w:val="7"/>
    <w:qFormat/>
    <w:uiPriority w:val="0"/>
    <w:pPr>
      <w:keepNext/>
      <w:spacing w:line="336" w:lineRule="auto"/>
      <w:jc w:val="center"/>
    </w:pPr>
    <w:rPr>
      <w:rFonts w:ascii="黑体"/>
      <w:spacing w:val="6"/>
      <w:sz w:val="36"/>
    </w:rPr>
  </w:style>
  <w:style w:type="paragraph" w:customStyle="1" w:styleId="7">
    <w:name w:val="PlainText"/>
    <w:basedOn w:val="1"/>
    <w:qFormat/>
    <w:uiPriority w:val="0"/>
    <w:rPr>
      <w:rFonts w:ascii="宋体" w:hAnsi="Courier New"/>
      <w:szCs w:val="21"/>
    </w:rPr>
  </w:style>
  <w:style w:type="character" w:customStyle="1" w:styleId="8">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584</Words>
  <Characters>3333</Characters>
  <Lines>27</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2023-07-06T03:34:00Z</dcterms:created>
  <dc:creator>…</dc:creator>
  <cp:lastModifiedBy>Administrator</cp:lastModifiedBy>
  <cp:lastPrinted>2023-07-25T07:17:00Z</cp:lastPrinted>
  <dcterms:modified xsi:type="dcterms:W3CDTF">2023-10-11T07:12:39Z</dcterms:modified>
  <dc:title>古丈县人民代表大会常务委员会办公室2022年度整体支出绩效自评报告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1768CD5A67784AC084559DAAEE51B290_13</vt:lpwstr>
  </property>
</Properties>
</file>