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left"/>
        <w:rPr>
          <w:rFonts w:hint="default" w:ascii="Times New Roman" w:hAnsi="Times New Roman" w:eastAsia="CESI黑体-GB2312" w:cs="Times New Roman"/>
          <w:i w:val="0"/>
          <w:color w:val="000000"/>
          <w:kern w:val="0"/>
          <w:sz w:val="32"/>
          <w:szCs w:val="32"/>
          <w:u w:val="none"/>
          <w:lang w:val="en-US" w:eastAsia="zh-CN" w:bidi="ar"/>
        </w:rPr>
      </w:pPr>
      <w:r>
        <w:rPr>
          <w:rFonts w:hint="default" w:ascii="Times New Roman" w:hAnsi="Times New Roman" w:eastAsia="CESI黑体-GB2312" w:cs="Times New Roman"/>
          <w:i w:val="0"/>
          <w:color w:val="000000"/>
          <w:kern w:val="0"/>
          <w:sz w:val="32"/>
          <w:szCs w:val="32"/>
          <w:u w:val="none"/>
          <w:lang w:val="en-US" w:eastAsia="zh-CN" w:bidi="ar"/>
        </w:rPr>
        <w:t>附件</w:t>
      </w:r>
      <w:r>
        <w:rPr>
          <w:rFonts w:hint="eastAsia" w:ascii="Times New Roman" w:hAnsi="Times New Roman" w:eastAsia="CESI黑体-GB2312" w:cs="Times New Roman"/>
          <w:i w:val="0"/>
          <w:color w:val="000000"/>
          <w:kern w:val="0"/>
          <w:sz w:val="32"/>
          <w:szCs w:val="32"/>
          <w:u w:val="none"/>
          <w:lang w:val="en-US" w:eastAsia="zh-CN" w:bidi="ar"/>
        </w:rPr>
        <w:t>1</w:t>
      </w:r>
    </w:p>
    <w:p>
      <w:pPr>
        <w:wordWrap/>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古丈县涉企经营许可告知承诺办理事项清单（2024年版）</w:t>
      </w:r>
    </w:p>
    <w:tbl>
      <w:tblPr>
        <w:tblStyle w:val="4"/>
        <w:tblW w:w="15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5"/>
        <w:gridCol w:w="1140"/>
        <w:gridCol w:w="1186"/>
        <w:gridCol w:w="1268"/>
        <w:gridCol w:w="1971"/>
        <w:gridCol w:w="1065"/>
        <w:gridCol w:w="3873"/>
        <w:gridCol w:w="4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blHeader/>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主管部门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改革事项</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许可证件名称</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设定依据</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审批层级和部门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具体改革举措</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加强事中事后监管措施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公安部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旅馆业特种行业许可证核发</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旅馆业特种行业许可证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《国务院对确需保留的行政审批项目设定行政许可的决定》《旅馆业治安管理办法》</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县级以上地方公安机关</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1.加强对承诺内容真实性的核查，发现虚假承诺、承诺严重不实的要依法处理。2.开展“双随机、一公开”监管，依法查处违法违规行为。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公安部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公章刻制业特种行业许可证核发</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公章刻制业特种行业许可证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《国务院对确需保留的行政审批项目设定行政许可的决定》《印铸刻字业暂行管理规则》</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设区的市、县级公安机关</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加强对承诺内容真实性的核查，发现虚假承诺、承诺严重不实的要依法处理。2.开展“双随机、一公开”监管，依法查处违法违规行为。3.加强公章刻制备案管理，督促公章刻制企业严格落实公章刻制备案管理要求，及时规范上传、报送公章刻制备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公安部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互联网上网服务营业场所信息网络安全审核</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批准文件</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《互联网上网服务营业场所管理条例》</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省、设区的市、县级公安机关</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加强对承诺内容真实性的核查，发现虚假承诺、承诺严重不实的要依法处理。2.开展“双随机、一公开”监管，依法查处违法违规行为。3.加强信用监管，建立从业人员信用记录，依法依规对失信主体开展失信惩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财政部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中介机构从事代理记账业务审批</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代理记账许可证书</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《中华人民共和国会计法》</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县级以上地方财政部门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依法向社会公布中介机构信用状况和违法中介机构名单，依法依规对失信主体开展失信惩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人力资源社会保障部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民办职业培训学校设立、分立、合并、变更及终止审批</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民办学校办学许可证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《中华人民共和国民办教育促进法》</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县级以上地方人力资源社会保障部门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1.开展“双随机、一公开”监管，发现违法违规行为要依法查处并公开结果。2.加强信用监管，依法向社会公布民办职业培训学校信用状况，依法依规对失信主体开展失信惩戒。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人力资源社会保障部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人力资源服务许可</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人力资源服务许可证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《中华人民共和国就业促进法》《人力资源市场暂行条例》</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县级以上地方人力资源社会保障部门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1.开展“双随机、一公开”监管，发现违法违规行为要依法查处并公开结果。2.加强信用监管，依法向社会公布人力资源服务机构信用状况，依法依规对失信主体开展失信惩戒。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人力资源社会保障部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劳务派遣经营许可</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劳务派遣经营许可证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《中华人民共和国劳动合同法》</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县级以上地方人力资源社会保障部门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对以告知承诺方式取得经营许可的，加强对其承诺真实性的核查，发现虚假承诺或者承诺严重不实的要依法依规处理。2.加强劳动保障监察执法，开展“双随机、一公开”监管，对取得劳务派遣许可证满一年，但年度经营情况零报告的劳务派遣单位，定期检查。3.对劳务派遣单位进行信用评价、风险评估或者黑名单管理，依法向社会公布劳务派遣单位信用状况，依法依规对失信主体开展失信惩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住房和城乡建设部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从事生活垃圾（含粪便）经营性清扫、收集、运输、处理服务审批</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从事生活垃圾（含粪便）经营性清扫、收集、运输、处理服务许可证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《国务院对确需保留的行政审批项目设定行政许可的决定》</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县级以上地方住房和城乡建设（环境卫生）部门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发现企业不符合承诺条件开展经营的责令限期整改，逾期不整改或整改后仍达不到要求的依法撤销许可证件。2.构建生活垃圾经营性服务全过程监管体系，强化日常监管。3.推动生活垃圾无害化处理设施建设和运营信息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交通运输部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道路货运经营许可</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道路运输经营许可证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《中华人民共和国道路运输条例》</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县级交通运输部门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交通运输部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道路旅客运输站经营许可</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道路运输经营许可证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《中华人民共和国道路运输条例》</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县级交通运输部门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11</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国家卫生健康委</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公共场所卫生许可</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卫生许可证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《公共场所卫生管理条例》</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县级以上地方卫生健康部门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1.开展“双随机、一公开”监管，发现违法违规行为要依法查处并公开结果。2.加强信用监管，向社会公布卫生状况存在严重问题的公共场所信息。3.畅通投诉举报渠道，依法及时处理投诉举报。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12</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应急管理部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公众聚集场所投入使用、营业前消防安全检查</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公众聚集场所投入使用、营业前消防安全检查意见书</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《中华人民共和国消防法》</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设区的市、县级消防救援机构</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制作并公布告知承诺书格式文本，一次性告知申请人许可条件和所需材料。对到消防业务受理窗口提出申请的, 应当当场作出决定; 对通过消防在线政务服务平台提出申请的, 应当自收到申请之日起一个工作日内办结。对申请人选择不采用告知承诺方式办理的, 可以通过场所所在地的消防业务受理窗口或者消防在线政务服务平台进行办理。</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开展“双随机、一公开”监管，对投诉举报多的场所实施重点监管。2.公众聚集场所发生造成人员死亡或重大社会影响的火灾，倒查使用管理方主体责任，依法严肃查处。3.加强信用监管，依法向社会公布公众聚集场所消防安全检查情况，依法依规对失信主体加大抽查比例并开展失信惩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13</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国家林草局</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林草种子（普通）生产经营许可证核发</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林草种子生产经营许可证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《中华人民共和国种子法》</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县级以上地方林草部门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1.开展“双随机、一公开”监管，发现违法违规行为要依法查处并公开结果。2.制定核查办法，明确核查时间、标准、方式，优化现场检查程序。3.加强信用监管，建立企业信用记录并依法向社会公开。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14</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省市场监督管理局</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小餐饮经营许可证</w:t>
            </w:r>
          </w:p>
        </w:tc>
        <w:tc>
          <w:tcPr>
            <w:tcW w:w="1268" w:type="dxa"/>
            <w:tcBorders>
              <w:tl2br w:val="nil"/>
              <w:tr2bl w:val="nil"/>
            </w:tcBorders>
            <w:noWrap/>
            <w:vAlign w:val="center"/>
          </w:tcPr>
          <w:p>
            <w:pPr>
              <w:jc w:val="center"/>
              <w:rPr>
                <w:rFonts w:hint="default" w:ascii="Times New Roman" w:hAnsi="Times New Roman" w:eastAsia="宋体" w:cs="Times New Roman"/>
                <w:i w:val="0"/>
                <w:color w:val="000000"/>
                <w:sz w:val="21"/>
                <w:szCs w:val="21"/>
                <w:u w:val="none"/>
              </w:rPr>
            </w:pP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《湖南省食品生产加工小作坊小餐饮和食品摊贩管理条例》</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县级市场监管部门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 加强监督检查。在申请人取得许可之日起30个工作日内实施监督检查。对检查发现经营条件与承诺内容不符的，应当责令其整改；拒不整改或整改后仍不符合条件的，审批部门依法撤销其许可，存在违法行为的，依法查处。2. 加强信用监管。将虚假承诺、违规经营等信息记入企业食品安全信用记录，对失信主体开展联合惩戒。因违反承诺内容而被撤销小餐饮经营许可的，纳入信用记录，三年内不得再次以告知承诺方式申请小餐饮经营许可。3.畅通投诉举报渠道，强化社会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15</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住房和城乡建设部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房地产开发企业二级资质核定</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房地产开发企业资质证书</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《中华人民共和国城市房地产管理法》《城市房地产开发经营管理条例》</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县级以上地方住房和城乡建设部门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1.开展“双随机、一公开”监管，对企业履行承诺情况进行监督检查，依法查处违法违规行为并公开结果。2.加强信用监管，依法依规对失信主体开展失信惩戒。3.发挥行业协会自律作用。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16</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农业农村部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生鲜乳准运证明核发</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生鲜乳准运证明</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《乳品质量安全监督管理条例》</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县级农业农村（畜牧兽医）部门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1.开展“双随机、一公开”监管，发现违法违规行为要依法查处并公开结果。2.加强对生鲜乳运输车辆的监管，将车辆全部纳入监管监测信息系统，实时掌握运营情况。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17</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农业农村部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农作物种子、食用菌菌种生产经营许可证核发</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农作物种子、食用菌菌种生产经营许可证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《中华人民共和国种子法》</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县级以上地方农业农村部门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对食用菌菌种生产经营许可证核发实行告知承诺：制作并公布告知承诺书格式文本，一次性告知申请人许可条件和所需材料。对申请人自愿承诺符合许可条件并按要求提交材料的，当场作出许可决定。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对农作物种子生产经营许可证核发采取优化审批服务：1.实现申请、审批网上办理。2.不再要求申请人提供营业执照、法定代表人身份证等材料，通过部门间信息共享获取相关信息。</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对食用菌菌种生产经营许可证核发：1.开展“双随机、一公开”监管，严肃查处虚假承诺行为。2.加强信用监管，依法向社会公布种业企业信用状况，依法依规对失信主体开展失信惩戒。</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对农作物种子生产经营许可证核发：1.开展“双随机、一公开”监管，根据风险程度，合理确定抽查比例，对风险等级高的领域、投诉举报多的企业实施重点监管。2.强化社会监督，依法及时处理举报、投诉问题，调查处理结果向社会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18</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农业农村部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种畜禽生产经营许可</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种畜禽生产经营许可证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《中华人民共和国畜牧法》</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县级以上地方农业农村部门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1.开展“双随机、一公开”监管，严肃查处虚假承诺行为。2.加强信用监管，依法向社会公布种业企业信用状况，依法依规对失信主体开展失信惩戒。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19</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农业农村部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蜂种生产经营许可证核发</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蜂种生产经营许可证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《中华人民共和国畜牧法》</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县级以上地方农业农村部门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1.开展“双随机、一公开”监管，严肃查处虚假承诺行为。2.加强信用监管，依法向社会公布种业企业信用状况，依法依规对失信主体开展失信惩戒。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20</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农业农村部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蚕种生产经营许可证核发</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蚕种生产经营许可证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《中华人民共和国畜牧法》</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县级以上地方农业农村部门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1.开展“双随机、一公开”监管，加强对企业承诺内容真实性的核查，发现虚假承诺或者承诺严重不实的要依法处理。2.加强信用监管，依法向社会公布种业企业信用状况，依法依规对失信主体开展失信惩戒。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21</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农业农村部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兽药经营许可证核发（非生物制品类）</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兽药经营许可证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《兽药管理条例》</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设区的市、县级农业农村部门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对以告知承诺方式取得经营许可证的企业，加强对其承诺内容真实性的核查，发现虚假承诺或承诺严重不实的要依法处理。2.开展“双随机、一公开”监管，对风险等级高、投诉举报多的企业增加抽检数量和频次，实施重点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22</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农业农村部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动物诊疗许可证核发</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动物诊疗许可证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《中华人民共和国动物防疫法》</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县级以上地方农业农村部门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1.开展“双随机、一公开”监管，发现违法违规行为要依法查处并公开结果。2.对以告知承诺方式取得经营许可证的企业，加强对其承诺内容真实性的核查，发现虚假承诺或承诺严重不实的要依法处理。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23</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农业农村部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渔业捕捞许可证审批</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渔业捕捞许可证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《中华人民共和国渔业法》</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县级以上农业农村（渔业）部门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1.加强对企业承诺内容真实性的核查，发现虚假承诺或者承诺严重不实的要依法处理。2.开展“双随机、一公开”监管，及时处理投诉举报，依法查处违法违规行为。3.加强信用监管。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24</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农业农村部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水产苗种场（不含原种场）的水产苗种生产许可证核发</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水产苗种生产许可证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《中华人民共和国渔业法》</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设区的市、县级农业农村（渔业）部门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1.加强对企业承诺内容真实性的核查，发现虚假承诺或者承诺严重不实的要依法处理。2.开展“双随机、一公开”监管，及时处理投诉举报，依法查处违法违规行为。3.加强信用监管。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25</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省农业农村厅</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占用农用地的建设项目农业环境保护方案审核</w:t>
            </w:r>
          </w:p>
        </w:tc>
        <w:tc>
          <w:tcPr>
            <w:tcW w:w="1268" w:type="dxa"/>
            <w:tcBorders>
              <w:tl2br w:val="nil"/>
              <w:tr2bl w:val="nil"/>
            </w:tcBorders>
            <w:noWrap/>
            <w:vAlign w:val="center"/>
          </w:tcPr>
          <w:p>
            <w:pPr>
              <w:jc w:val="center"/>
              <w:rPr>
                <w:rFonts w:hint="default" w:ascii="Times New Roman" w:hAnsi="Times New Roman" w:eastAsia="宋体" w:cs="Times New Roman"/>
                <w:i w:val="0"/>
                <w:color w:val="000000"/>
                <w:sz w:val="21"/>
                <w:szCs w:val="21"/>
                <w:u w:val="none"/>
              </w:rPr>
            </w:pP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《湖南省农业环境保护条例》</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设区的市、县级农业农村部门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1.加强对农用地日常巡查和随机抽查，发现问题及时依法处理。2.建立农用地台账，及时跟踪了解建设使用情况。3.加强与土地管理部门及环保部门联系协调，掌握相关情况。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26</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应急管理部</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危险化学品经营许可证核发</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危险化学品经营许可证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《危险化学品安全管理条例》</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设区的市、县级应急管理部门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对危险化学品（无存储）经营许可证核发实行告知承诺:制订并公布告知承诺书格式文本，一次性告知申请人许可条件和所需材料。对申请人自愿承诺符合许可条件并按要求提交材料的，当场作出许可决定。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对其他危险化学品经营许可证核发采取优化审批服务：1.实现申请、审批全程网上办理。2.将审批时限由30个工作日压减至20个工作日。</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 xml:space="preserve">1. </w:t>
            </w:r>
            <w:r>
              <w:rPr>
                <w:rStyle w:val="6"/>
                <w:rFonts w:hint="default" w:ascii="Times New Roman" w:hAnsi="Times New Roman" w:eastAsia="宋体" w:cs="Times New Roman"/>
                <w:sz w:val="21"/>
                <w:szCs w:val="21"/>
                <w:lang w:val="en-US" w:eastAsia="zh-CN" w:bidi="ar"/>
              </w:rPr>
              <w:t>开展“双随机、一公开”监管，发现违法违规行为要依法查处并公开结果。2.加强信用监管，依法向社会公布危险化学品经营企业信用状况，依法依规对失信主体开展失信惩戒。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27</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体育总局</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经营高危险性体育项目许可</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经营高危险性体育项目许可证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《全民健身条例》</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市、县级体育部门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开展“双随机、一公开”监管，发现违法违规行为要依法查处并公开结果。2.建立健全跨区域、跨层级、跨部门协同监管制度，推进联合执法。3.加强信用监管，将有严重违法违规行为的机构列入黑名单，依法依规对相关经营主体和从业人员实施信用约束和失信惩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28</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国家新闻出版署</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出版物零售单位设立、变更审批</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出版物经营许可证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《出版管理条例》</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县级新闻出版部门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出版物零售个体工商户设立、变更审批实行告知承诺：制作并公布告知承诺书格式文本，一次性告知申请人许可条件和所需材料。对申请人自愿承诺符合许可条件并按要求提交材料的，当场作出许可决定。</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其他出版物零售单位设立、变更审批采取优化审批服务：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对出版物零售个体工商户设立、变更审批：开展“双随机、一公开”监管，发现违法违规行为要依法查处并公开结果。2.发现企业不符合承诺条件开展经营的责令限期整改，逾期不整改或整改后仍达不到要求的依法撤销许可证件。3.依法及时处理投诉举报。</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对其他出版物零售单位设立、变更审批：1.开展“双随机、一公开”监管，发现违法违规行为要依法查处并公开结果。2.依法及时处理投诉举报。3.推进部门间信息共享应用。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bidi="ar"/>
              </w:rPr>
              <w:t>29</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国家电影局</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电影放映单位设立审批</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电影放映经营许可证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《中华人民共和国电影产业促进法》《电影管理条例》</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县级电影主管部门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对以告知承诺方式取得经营许可证的企业，加强对其承诺内容真实性的核查，发现虚假承诺或承诺严重不实的要依法处理。2.开展“双随机、一公开”监管，对风险等级高、投诉举报多的企业增加抽检数量和频次，实施重点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52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1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国家电影局</w:t>
            </w:r>
          </w:p>
        </w:tc>
        <w:tc>
          <w:tcPr>
            <w:tcW w:w="118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外商投资电影院设立许可</w:t>
            </w:r>
          </w:p>
        </w:tc>
        <w:tc>
          <w:tcPr>
            <w:tcW w:w="126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电影放映经营许可证</w:t>
            </w:r>
          </w:p>
        </w:tc>
        <w:tc>
          <w:tcPr>
            <w:tcW w:w="197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《电影管理条例》</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省级电影主管部门（审批权限委托下放至县级电影主管部门）</w:t>
            </w:r>
          </w:p>
        </w:tc>
        <w:tc>
          <w:tcPr>
            <w:tcW w:w="387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制作并公布告知承诺书格式文本，一次性告知申请人许可条件和所需材料。对申请人自愿承诺符合许可条件并按要求提交材料的，当场作出许可决定。</w:t>
            </w:r>
          </w:p>
        </w:tc>
        <w:tc>
          <w:tcPr>
            <w:tcW w:w="425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对以告知承诺方式取得经营许可证的企业，加强对其承诺内容真实性的核查，发现虚假承诺或承诺严重不实的要依法处理。2.开展“双随机、一公开”监管，对风险等级高、投诉举报多的企业增加抽检数量和频次，实施重点监管。</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NjgwZmNhMzU4MzlkM2IwODhjMmY1NmM4MjA5Y2QifQ=="/>
  </w:docVars>
  <w:rsids>
    <w:rsidRoot w:val="0B1C46FB"/>
    <w:rsid w:val="0B1C4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缩两字 Char"/>
    <w:basedOn w:val="1"/>
    <w:qFormat/>
    <w:uiPriority w:val="99"/>
    <w:rPr>
      <w:rFonts w:ascii="Verdana" w:hAnsi="Verdana"/>
      <w:bCs/>
    </w:rPr>
  </w:style>
  <w:style w:type="paragraph" w:styleId="3">
    <w:name w:val="footer"/>
    <w:basedOn w:val="1"/>
    <w:uiPriority w:val="0"/>
    <w:pPr>
      <w:tabs>
        <w:tab w:val="center" w:pos="4153"/>
        <w:tab w:val="right" w:pos="8306"/>
      </w:tabs>
      <w:snapToGrid w:val="0"/>
      <w:jc w:val="left"/>
    </w:pPr>
    <w:rPr>
      <w:sz w:val="18"/>
    </w:rPr>
  </w:style>
  <w:style w:type="character" w:customStyle="1" w:styleId="6">
    <w:name w:val="font0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2024-07-30T06:57:00Z</dcterms:created>
  <dc:creator>grdlt</dc:creator>
  <cp:lastModifiedBy>grdlt</cp:lastModifiedBy>
  <dcterms:modified xsi:type="dcterms:W3CDTF">2024-07-30T06:58:35Z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EA2823A4648C42ACBB5657C31C3DC488_11</vt:lpwstr>
  </property>
</Properties>
</file>