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before="0" w:after="0" w:line="340" w:lineRule="atLeast"/>
        <w:ind w:left="0" w:right="0"/>
        <w:jc w:val="center"/>
        <w:textAlignment w:val="baseline"/>
        <w:rPr>
          <w:sz w:val="25"/>
        </w:rPr>
      </w:pPr>
      <w:r>
        <w:rPr>
          <w:rFonts w:ascii="宋体" w:hAnsi="宋体" w:eastAsia="宋体" w:cs="宋体"/>
          <w:b/>
          <w:i w:val="0"/>
          <w:color w:val="000000"/>
          <w:sz w:val="25"/>
        </w:rPr>
        <w:t>表3.1</w:t>
      </w:r>
      <w:r>
        <w:rPr>
          <w:rFonts w:ascii="宋体" w:hAnsi="宋体" w:eastAsia="宋体" w:cs="宋体"/>
          <w:b w:val="0"/>
          <w:i w:val="0"/>
          <w:color w:val="000000"/>
          <w:sz w:val="25"/>
        </w:rPr>
        <w:t xml:space="preserve">  </w:t>
      </w:r>
      <w:r>
        <w:rPr>
          <w:rFonts w:ascii="宋体" w:hAnsi="宋体" w:eastAsia="宋体" w:cs="宋体"/>
          <w:b/>
          <w:i w:val="0"/>
          <w:color w:val="000000"/>
          <w:sz w:val="25"/>
        </w:rPr>
        <w:t>合作社准入前的选择标准</w:t>
      </w:r>
    </w:p>
    <w:tbl>
      <w:tblPr>
        <w:tblStyle w:val="2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0"/>
        <w:gridCol w:w="1340"/>
        <w:gridCol w:w="711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30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b/>
                <w:bCs/>
                <w:sz w:val="21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z w:val="21"/>
              </w:rPr>
              <w:t>一级指标</w:t>
            </w:r>
          </w:p>
        </w:tc>
        <w:tc>
          <w:tcPr>
            <w:tcW w:w="134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b/>
                <w:bCs/>
                <w:sz w:val="21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z w:val="21"/>
              </w:rPr>
              <w:t>二级指标</w:t>
            </w:r>
          </w:p>
        </w:tc>
        <w:tc>
          <w:tcPr>
            <w:tcW w:w="7118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b/>
                <w:bCs/>
                <w:sz w:val="21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z w:val="21"/>
              </w:rPr>
              <w:t>评审内容及评审标准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300" w:type="dxa"/>
            <w:vMerge w:val="restart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z w:val="21"/>
              </w:rPr>
              <w:t>基本情况</w:t>
            </w:r>
          </w:p>
        </w:tc>
        <w:tc>
          <w:tcPr>
            <w:tcW w:w="134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(1)注册合规</w:t>
            </w:r>
          </w:p>
        </w:tc>
        <w:tc>
          <w:tcPr>
            <w:tcW w:w="7118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在市场监督管理局(或原工商行政管理局)登记注册的五证合一(营业执照、组织机构代码证、税务登记证、社会保险登记证、统计登记证)复印件并盖章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0" w:hRule="atLeast"/>
          <w:jc w:val="center"/>
        </w:trPr>
        <w:tc>
          <w:tcPr>
            <w:tcW w:w="1300" w:type="dxa"/>
            <w:vMerge w:val="continue"/>
          </w:tcPr>
          <w:p/>
        </w:tc>
        <w:tc>
          <w:tcPr>
            <w:tcW w:w="134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(2)成员组成和直接受益人</w:t>
            </w:r>
          </w:p>
        </w:tc>
        <w:tc>
          <w:tcPr>
            <w:tcW w:w="7118" w:type="dxa"/>
            <w:vAlign w:val="top"/>
          </w:tcPr>
          <w:p>
            <w:pPr>
              <w:wordWrap w:val="0"/>
              <w:spacing w:before="60" w:after="0" w:line="380" w:lineRule="atLeast"/>
              <w:ind w:left="0" w:right="0" w:firstLine="38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准入前不少于5名成员，并附有详细的成员信息表(包括姓名、性别、身份证号码、职业、家庭住址、贫困状况、股份额度百分比、联系信息等)。</w:t>
            </w:r>
          </w:p>
          <w:p>
            <w:pPr>
              <w:wordWrap w:val="0"/>
              <w:spacing w:before="0" w:after="0" w:line="380" w:lineRule="atLeast"/>
              <w:ind w:left="0" w:right="0" w:firstLine="40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商业计划书准入后，项目的直接受益者应以农民为主，达到20人以上(含原有成员)，至少80%为同一项目县的农民； 受益人中， 12%应来自原建档立卡的贫困家庭,至少35%为女性、20%为青年(18-45岁)。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300" w:type="dxa"/>
            <w:vMerge w:val="continue"/>
          </w:tcPr>
          <w:p/>
        </w:tc>
        <w:tc>
          <w:tcPr>
            <w:tcW w:w="134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(3)股份构成</w:t>
            </w:r>
          </w:p>
        </w:tc>
        <w:tc>
          <w:tcPr>
            <w:tcW w:w="7118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应出示合作社股份构成的副本并盖章。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300" w:type="dxa"/>
            <w:vMerge w:val="continue"/>
          </w:tcPr>
          <w:p/>
        </w:tc>
        <w:tc>
          <w:tcPr>
            <w:tcW w:w="134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(4)利润分配</w:t>
            </w:r>
          </w:p>
        </w:tc>
        <w:tc>
          <w:tcPr>
            <w:tcW w:w="7118" w:type="dxa"/>
            <w:vAlign w:val="center"/>
          </w:tcPr>
          <w:p>
            <w:pPr>
              <w:wordWrap w:val="0"/>
              <w:spacing w:before="0" w:after="0" w:line="280" w:lineRule="atLeast"/>
              <w:ind w:left="20" w:right="0" w:hanging="2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有明确的书面利润分配计划。利润分配计划应由章程或成员(代表)会议决议确定。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1300" w:type="dxa"/>
            <w:vMerge w:val="continue"/>
          </w:tcPr>
          <w:p/>
        </w:tc>
        <w:tc>
          <w:tcPr>
            <w:tcW w:w="134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(5)环境标准</w:t>
            </w:r>
          </w:p>
        </w:tc>
        <w:tc>
          <w:tcPr>
            <w:tcW w:w="7118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致力于遵循与农业废弃物管理、水土流失控制和水资源管理、资源循环利用、减少化肥农药施用以及其他可持续和气候智能型农业/畜牧业实践和技术相关的国家标准和良好实践。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lang w:val="en-US" w:eastAsia="zh-CN"/>
              </w:rPr>
              <w:t>+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1300" w:type="dxa"/>
            <w:vMerge w:val="continue"/>
          </w:tcPr>
          <w:p/>
        </w:tc>
        <w:tc>
          <w:tcPr>
            <w:tcW w:w="134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(6)人员配备</w:t>
            </w:r>
          </w:p>
        </w:tc>
        <w:tc>
          <w:tcPr>
            <w:tcW w:w="7118" w:type="dxa"/>
            <w:vAlign w:val="center"/>
          </w:tcPr>
          <w:p>
            <w:pPr>
              <w:wordWrap w:val="0"/>
              <w:spacing w:before="0" w:after="0" w:line="280" w:lineRule="atLeast"/>
              <w:ind w:left="20" w:right="0" w:hanging="2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配备专门的财务人员或委托农村商业管理机构或会计机构进行记账、会计核算。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300" w:type="dxa"/>
            <w:vMerge w:val="restart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i w:val="0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z w:val="21"/>
              </w:rPr>
              <w:t>财务管理和</w:t>
            </w:r>
          </w:p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z w:val="21"/>
              </w:rPr>
              <w:t>信息披露</w:t>
            </w:r>
          </w:p>
        </w:tc>
        <w:tc>
          <w:tcPr>
            <w:tcW w:w="134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(7)财务软件</w:t>
            </w:r>
          </w:p>
        </w:tc>
        <w:tc>
          <w:tcPr>
            <w:tcW w:w="7118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使用电脑化财务软件进行记账。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300" w:type="dxa"/>
            <w:vMerge w:val="continue"/>
          </w:tcPr>
          <w:p/>
        </w:tc>
        <w:tc>
          <w:tcPr>
            <w:tcW w:w="134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(8)财务记录</w:t>
            </w:r>
          </w:p>
        </w:tc>
        <w:tc>
          <w:tcPr>
            <w:tcW w:w="7118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根据财务管理要求， 及时进行财务信息记录和更新。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300" w:type="dxa"/>
            <w:vMerge w:val="continue"/>
          </w:tcPr>
          <w:p/>
        </w:tc>
        <w:tc>
          <w:tcPr>
            <w:tcW w:w="134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(9)财务报表</w:t>
            </w:r>
          </w:p>
        </w:tc>
        <w:tc>
          <w:tcPr>
            <w:tcW w:w="7118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年度财务报表， 包括成员权益变动、损益表、盈余分配表、资产负债表等， 由监事会审查并供成员查阅。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300" w:type="dxa"/>
            <w:vMerge w:val="continue"/>
          </w:tcPr>
          <w:p/>
        </w:tc>
        <w:tc>
          <w:tcPr>
            <w:tcW w:w="134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(10)定期会议制度</w:t>
            </w:r>
          </w:p>
        </w:tc>
        <w:tc>
          <w:tcPr>
            <w:tcW w:w="7118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成员(代表)会议、理事会、监事会依法设置良好、有效运作，有“三会”的签字和会议记录。</w:t>
            </w:r>
            <w:bookmarkStart w:id="0" w:name="_GoBack"/>
            <w:bookmarkEnd w:id="0"/>
          </w:p>
        </w:tc>
      </w:tr>
    </w:tbl>
    <w:p/>
    <w:sectPr>
      <w:pgSz w:w="11900" w:h="16820"/>
      <w:pgMar w:top="840" w:right="1020" w:bottom="840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lTrailSpace/>
    <w:useFELayout/>
    <w:compatSetting w:name="compatibilityMode" w:uri="http://schemas.microsoft.com/office/word" w:val="15"/>
  </w:compat>
  <w:docVars>
    <w:docVar w:name="commondata" w:val="eyJoZGlkIjoiMmJiMjJiMDM2YzhmYTJlYjYzNzI0YTEwOTA2OTNjYTIifQ=="/>
    <w:docVar w:name="KSO_WPS_MARK_KEY" w:val="3fcdf011-5e75-4cf3-b161-0bc6e09496f5"/>
  </w:docVars>
  <w:rsids>
    <w:rsidRoot w:val="00000000"/>
    <w:rsid w:val="2101604B"/>
    <w:rsid w:val="2D4510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613</Words>
  <Characters>650</Characters>
  <TotalTime>5</TotalTime>
  <ScaleCrop>false</ScaleCrop>
  <LinksUpToDate>false</LinksUpToDate>
  <CharactersWithSpaces>663</CharactersWithSpaces>
  <Application>WPS Office_11.1.0.11636_F1E327BC-269C-435d-A152-05C5408002CA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2024-12-04T01:20:00Z</dcterms:created>
  <dc:creator>Apache POI</dc:creator>
  <cp:lastModifiedBy>珊珊来迟</cp:lastModifiedBy>
  <dcterms:modified xsi:type="dcterms:W3CDTF">2024-12-04T01:29:04Z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2319609419CF4D76869CDEFA165F7F72</vt:lpwstr>
  </property>
</Properties>
</file>